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2730" w:rsidRPr="005C18B6" w:rsidRDefault="00212730" w:rsidP="00313F92">
      <w:pPr>
        <w:tabs>
          <w:tab w:val="left" w:pos="5565"/>
        </w:tabs>
        <w:rPr>
          <w:rFonts w:ascii="Calibri" w:hAnsi="Calibri" w:cs="Calibri"/>
        </w:rPr>
      </w:pPr>
    </w:p>
    <w:p w:rsidR="00212730" w:rsidRPr="00426C9B" w:rsidRDefault="00212730" w:rsidP="007065F3">
      <w:pPr>
        <w:spacing w:line="14" w:lineRule="exact"/>
        <w:contextualSpacing/>
        <w:rPr>
          <w:vanish/>
          <w:sz w:val="2"/>
          <w:szCs w:val="20"/>
        </w:rPr>
      </w:pPr>
    </w:p>
    <w:p w:rsidR="00212730" w:rsidRPr="00426C9B" w:rsidRDefault="00212730" w:rsidP="007065F3">
      <w:pPr>
        <w:spacing w:line="14" w:lineRule="exact"/>
        <w:contextualSpacing/>
        <w:rPr>
          <w:vanish/>
          <w:sz w:val="2"/>
          <w:szCs w:val="20"/>
        </w:rPr>
      </w:pPr>
    </w:p>
    <w:p w:rsidR="00212730" w:rsidRPr="00426C9B" w:rsidRDefault="00212730" w:rsidP="007065F3">
      <w:pPr>
        <w:spacing w:line="14" w:lineRule="exact"/>
        <w:contextualSpacing/>
        <w:rPr>
          <w:vanish/>
          <w:sz w:val="2"/>
          <w:szCs w:val="20"/>
        </w:rPr>
      </w:pPr>
    </w:p>
    <w:p w:rsidR="00212730" w:rsidRPr="00426C9B" w:rsidRDefault="00212730" w:rsidP="007065F3">
      <w:pPr>
        <w:spacing w:line="14" w:lineRule="exact"/>
        <w:contextualSpacing/>
        <w:rPr>
          <w:vanish/>
          <w:sz w:val="2"/>
          <w:szCs w:val="20"/>
        </w:rPr>
      </w:pPr>
    </w:p>
    <w:p w:rsidR="00212730" w:rsidRDefault="00212730"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212730"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212730" w:rsidRPr="00497C57" w:rsidRDefault="00212730"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212730" w:rsidRPr="00497C57" w:rsidRDefault="00212730"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212730" w:rsidRPr="00497C57" w:rsidRDefault="00212730"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212730" w:rsidRPr="00A45B81" w:rsidRDefault="00212730"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212730" w:rsidRPr="00A45B81" w:rsidRDefault="00212730"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212730" w:rsidRPr="00A45B81" w:rsidRDefault="00212730"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212730" w:rsidRPr="00A45B81" w:rsidRDefault="00212730"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212730" w:rsidRPr="00A45B81" w:rsidRDefault="00212730"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212730" w:rsidRPr="00A45B81" w:rsidRDefault="00212730"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212730" w:rsidRPr="00A45B81" w:rsidRDefault="00212730"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212730" w:rsidRPr="00497C57" w:rsidRDefault="00212730" w:rsidP="00CF18D8">
            <w:pPr>
              <w:keepNext/>
              <w:keepLines/>
              <w:rPr>
                <w:rFonts w:ascii="Calibri" w:hAnsi="Calibri" w:cs="Calibri"/>
                <w:szCs w:val="20"/>
              </w:rPr>
            </w:pPr>
          </w:p>
        </w:tc>
      </w:tr>
      <w:tr w:rsidR="00212730"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212730" w:rsidRPr="00773A69" w:rsidRDefault="00212730" w:rsidP="00CF18D8">
            <w:pPr>
              <w:keepNext/>
              <w:keepLines/>
              <w:jc w:val="center"/>
              <w:rPr>
                <w:rFonts w:ascii="Calibri" w:hAnsi="Calibri" w:cs="Calibri"/>
                <w:color w:val="CC66FF"/>
              </w:rPr>
            </w:pPr>
            <w:bookmarkStart w:id="0" w:name="w2t9382"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212730" w:rsidRPr="00497C57" w:rsidRDefault="00212730" w:rsidP="00CF18D8">
            <w:pPr>
              <w:keepNext/>
              <w:keepLines/>
              <w:jc w:val="center"/>
              <w:rPr>
                <w:rFonts w:ascii="Calibri" w:hAnsi="Calibri" w:cs="Calibri"/>
                <w:szCs w:val="26"/>
              </w:rPr>
            </w:pPr>
            <w:permStart w:id="1985371925" w:edGrp="everyone"/>
            <w:r>
              <w:rPr>
                <w:rFonts w:ascii="Calibri" w:hAnsi="Calibri" w:cs="Calibri"/>
                <w:szCs w:val="26"/>
              </w:rPr>
              <w:t>TCLD_ECSS_FAC00</w:t>
            </w:r>
            <w:permEnd w:id="1985371925"/>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212730" w:rsidRPr="00497C57" w:rsidRDefault="00212730"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212730" w:rsidRPr="00497C57" w:rsidRDefault="00212730" w:rsidP="00CF18D8">
            <w:pPr>
              <w:keepNext/>
              <w:keepLines/>
              <w:jc w:val="center"/>
              <w:rPr>
                <w:rFonts w:ascii="Calibri" w:hAnsi="Calibri" w:cs="Calibri"/>
                <w:color w:val="808080" w:themeColor="background1" w:themeShade="80"/>
                <w:szCs w:val="20"/>
              </w:rPr>
            </w:pPr>
            <w:hyperlink r:id="rId5" w:history="1">
              <w:r w:rsidRPr="00212730">
                <w:rPr>
                  <w:rStyle w:val="Collegamentoipertestuale"/>
                  <w:rFonts w:ascii="Calibri" w:hAnsi="Calibri" w:cs="Calibri"/>
                  <w:szCs w:val="20"/>
                </w:rPr>
                <w:t>9382</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212730" w:rsidRPr="00497C57" w:rsidRDefault="00212730" w:rsidP="00CF18D8">
            <w:pPr>
              <w:keepNext/>
              <w:keepLines/>
              <w:jc w:val="center"/>
              <w:rPr>
                <w:rFonts w:ascii="Calibri" w:hAnsi="Calibri" w:cs="Calibri"/>
                <w:color w:val="808080" w:themeColor="background1" w:themeShade="80"/>
                <w:szCs w:val="20"/>
              </w:rPr>
            </w:pPr>
            <w:hyperlink r:id="rId6" w:history="1">
              <w:r w:rsidRPr="00212730">
                <w:rPr>
                  <w:rStyle w:val="Collegamentoipertestuale"/>
                  <w:rFonts w:ascii="Calibri" w:hAnsi="Calibri" w:cs="Calibri"/>
                  <w:szCs w:val="20"/>
                </w:rPr>
                <w:t>191</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212730" w:rsidRPr="00497C57" w:rsidRDefault="00212730"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212730" w:rsidRPr="00497C57" w:rsidRDefault="00212730"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71</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212730" w:rsidRPr="00497C57" w:rsidRDefault="00212730"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122</w:t>
            </w:r>
          </w:p>
        </w:tc>
        <w:tc>
          <w:tcPr>
            <w:tcW w:w="836" w:type="dxa"/>
            <w:tcBorders>
              <w:top w:val="single" w:sz="4" w:space="0" w:color="auto"/>
              <w:bottom w:val="single" w:sz="4" w:space="0" w:color="auto"/>
              <w:right w:val="single" w:sz="4" w:space="0" w:color="auto"/>
            </w:tcBorders>
            <w:shd w:val="clear" w:color="auto" w:fill="FFFF99"/>
            <w:vAlign w:val="center"/>
          </w:tcPr>
          <w:p w:rsidR="00212730" w:rsidRPr="00497C57" w:rsidRDefault="00212730"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212730" w:rsidRPr="00497C57" w:rsidRDefault="00212730" w:rsidP="00CF18D8">
            <w:pPr>
              <w:keepNext/>
              <w:keepLines/>
              <w:jc w:val="center"/>
              <w:rPr>
                <w:rFonts w:ascii="Calibri" w:hAnsi="Calibri" w:cs="Calibri"/>
                <w:szCs w:val="20"/>
              </w:rPr>
            </w:pPr>
            <w:r>
              <w:rPr>
                <w:rFonts w:ascii="Calibri" w:hAnsi="Calibri" w:cs="Calibri"/>
                <w:szCs w:val="20"/>
              </w:rPr>
              <w:t>9380</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212730" w:rsidRPr="00497C57" w:rsidRDefault="00212730" w:rsidP="00CF18D8">
            <w:pPr>
              <w:keepNext/>
              <w:keepLines/>
              <w:jc w:val="center"/>
              <w:rPr>
                <w:rFonts w:ascii="Calibri" w:hAnsi="Calibri" w:cs="Calibri"/>
                <w:szCs w:val="20"/>
              </w:rPr>
            </w:pPr>
          </w:p>
        </w:tc>
      </w:tr>
      <w:bookmarkEnd w:id="0"/>
      <w:tr w:rsidR="00212730"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212730" w:rsidRPr="005C18B6" w:rsidRDefault="00212730" w:rsidP="00CF18D8">
            <w:pPr>
              <w:pStyle w:val="TFSWorkitem3"/>
              <w:keepLines/>
            </w:pPr>
            <w:r>
              <w:t>Feature 9382 - Attivazione cessazione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212730" w:rsidRPr="004952F2" w:rsidRDefault="00212730"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212730" w:rsidRPr="0018760B" w:rsidRDefault="00212730" w:rsidP="00CF18D8">
            <w:pPr>
              <w:keepNext/>
              <w:keepLines/>
              <w:rPr>
                <w:rFonts w:ascii="Calibri" w:hAnsi="Calibri" w:cs="Calibri"/>
                <w:color w:val="000000" w:themeColor="text1"/>
                <w:szCs w:val="20"/>
              </w:rPr>
            </w:pPr>
            <w:r>
              <w:rPr>
                <w:rFonts w:ascii="Calibri" w:hAnsi="Calibri" w:cs="Calibri"/>
                <w:color w:val="000000" w:themeColor="text1"/>
                <w:szCs w:val="20"/>
              </w:rPr>
              <w:t>20/06/2019 16:59</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212730" w:rsidRPr="004952F2" w:rsidRDefault="00212730"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911284600" w:edGrp="everyone" w:displacedByCustomXml="next"/>
        <w:sdt>
          <w:sdtPr>
            <w:rPr>
              <w:rFonts w:ascii="Calibri" w:hAnsi="Calibri" w:cs="Calibri"/>
              <w:color w:val="000000" w:themeColor="text1"/>
              <w:szCs w:val="20"/>
            </w:rPr>
            <w:id w:val="-1524781013"/>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212730" w:rsidRPr="00324ECD" w:rsidRDefault="00212730"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911284600"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212730" w:rsidRPr="005C18B6" w:rsidRDefault="00212730"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212730" w:rsidRPr="005C18B6" w:rsidRDefault="00212730"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212730" w:rsidRPr="005C18B6" w:rsidRDefault="00212730"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212730" w:rsidRPr="005C18B6" w:rsidRDefault="00212730"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212730" w:rsidRPr="005C18B6" w:rsidRDefault="00212730"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212730" w:rsidRPr="005C18B6" w:rsidRDefault="00212730"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212730" w:rsidRPr="005C18B6" w:rsidRDefault="00212730" w:rsidP="00CF18D8">
            <w:pPr>
              <w:keepNext/>
              <w:keepLines/>
              <w:rPr>
                <w:rFonts w:ascii="Calibri" w:hAnsi="Calibri" w:cs="Calibri"/>
                <w:szCs w:val="18"/>
              </w:rPr>
            </w:pPr>
          </w:p>
        </w:tc>
      </w:tr>
      <w:tr w:rsidR="00212730"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212730" w:rsidRPr="005C18B6" w:rsidRDefault="00212730"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212730" w:rsidRPr="005C18B6" w:rsidRDefault="00212730" w:rsidP="00CF18D8">
            <w:pPr>
              <w:keepNext/>
              <w:keepLines/>
              <w:jc w:val="center"/>
              <w:rPr>
                <w:rFonts w:ascii="Calibri" w:hAnsi="Calibri" w:cs="Calibri"/>
                <w:b/>
                <w:sz w:val="26"/>
                <w:szCs w:val="26"/>
              </w:rPr>
            </w:pPr>
            <w:permStart w:id="646738522" w:edGrp="everyone"/>
            <w:r>
              <w:rPr>
                <w:rFonts w:ascii="Calibri" w:hAnsi="Calibri" w:cs="Calibri"/>
                <w:b/>
                <w:sz w:val="26"/>
                <w:szCs w:val="26"/>
              </w:rPr>
              <w:t>Attivazione cessazione</w:t>
            </w:r>
            <w:permEnd w:id="646738522"/>
          </w:p>
        </w:tc>
        <w:tc>
          <w:tcPr>
            <w:tcW w:w="58" w:type="dxa"/>
            <w:tcBorders>
              <w:top w:val="nil"/>
              <w:left w:val="nil"/>
              <w:bottom w:val="nil"/>
              <w:right w:val="single" w:sz="4" w:space="0" w:color="auto"/>
            </w:tcBorders>
            <w:tcMar>
              <w:left w:w="0" w:type="dxa"/>
              <w:right w:w="0" w:type="dxa"/>
            </w:tcMar>
          </w:tcPr>
          <w:p w:rsidR="00212730" w:rsidRPr="005C18B6" w:rsidRDefault="00212730" w:rsidP="00CF18D8">
            <w:pPr>
              <w:keepNext/>
              <w:keepLines/>
              <w:rPr>
                <w:rFonts w:ascii="Calibri" w:hAnsi="Calibri" w:cs="Calibri"/>
                <w:b/>
                <w:szCs w:val="26"/>
              </w:rPr>
            </w:pPr>
          </w:p>
        </w:tc>
      </w:tr>
      <w:tr w:rsidR="00212730"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212730" w:rsidRPr="00A3613B" w:rsidRDefault="00212730"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212730" w:rsidRPr="005C18B6" w:rsidRDefault="00212730"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212730" w:rsidRPr="005C18B6" w:rsidRDefault="00212730" w:rsidP="00D5543D">
            <w:pPr>
              <w:keepLines/>
              <w:rPr>
                <w:rFonts w:ascii="Calibri" w:hAnsi="Calibri" w:cs="Calibri"/>
                <w:szCs w:val="18"/>
              </w:rPr>
            </w:pPr>
          </w:p>
        </w:tc>
      </w:tr>
      <w:tr w:rsidR="00212730"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212730" w:rsidRPr="005C18B6" w:rsidRDefault="00212730"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212730" w:rsidRDefault="00212730" w:rsidP="00212730">
            <w:pPr>
              <w:pStyle w:val="NormaleWeb"/>
              <w:spacing w:before="60" w:beforeAutospacing="0" w:after="60" w:afterAutospacing="0"/>
              <w:jc w:val="both"/>
            </w:pPr>
            <w:permStart w:id="2144338176" w:edGrp="everyone"/>
            <w:r w:rsidRPr="00212730">
              <w:rPr>
                <w:rFonts w:ascii="Tahoma" w:hAnsi="Tahoma" w:cs="Tahoma"/>
                <w:b/>
                <w:bCs/>
                <w:color w:val="000000"/>
                <w:sz w:val="16"/>
                <w:szCs w:val="16"/>
                <w:lang w:val="it-IT"/>
              </w:rPr>
              <w:t>Il processo prevede l'inserimento a sistema della richiesta di autorizzazione della cessazione:</w:t>
            </w:r>
          </w:p>
          <w:p w:rsidR="00212730" w:rsidRPr="00212730" w:rsidRDefault="00212730" w:rsidP="00212730">
            <w:pPr>
              <w:pStyle w:val="NormaleWeb"/>
              <w:numPr>
                <w:ilvl w:val="0"/>
                <w:numId w:val="37"/>
              </w:numPr>
              <w:spacing w:before="60" w:beforeAutospacing="0" w:after="60" w:afterAutospacing="0"/>
              <w:jc w:val="both"/>
              <w:rPr>
                <w:lang w:val="it-IT"/>
              </w:rPr>
            </w:pPr>
            <w:r w:rsidRPr="00212730">
              <w:rPr>
                <w:rFonts w:ascii="Tahoma" w:hAnsi="Tahoma" w:cs="Tahoma"/>
                <w:b/>
                <w:bCs/>
                <w:sz w:val="16"/>
                <w:szCs w:val="16"/>
                <w:lang w:val="it-IT"/>
              </w:rPr>
              <w:t>in modalità self-service da parte dell’amministrato (nel caso di dimissioni)/ inserita dall’operatore</w:t>
            </w:r>
            <w:r w:rsidRPr="00212730">
              <w:rPr>
                <w:rFonts w:ascii="Tahoma" w:hAnsi="Tahoma" w:cs="Tahoma"/>
                <w:sz w:val="16"/>
                <w:szCs w:val="16"/>
                <w:lang w:val="it-IT"/>
              </w:rPr>
              <w:t>, corredando la domanda con la documentazione in formato elettronico necessaria e prevedendo la protocollazione effettuata in modalità automatica dal sistema e relativa assegnazione al RUP.</w:t>
            </w:r>
          </w:p>
          <w:p w:rsidR="00212730" w:rsidRDefault="00212730" w:rsidP="00212730">
            <w:pPr>
              <w:pStyle w:val="NormaleWeb"/>
              <w:numPr>
                <w:ilvl w:val="0"/>
                <w:numId w:val="37"/>
              </w:numPr>
              <w:spacing w:before="60" w:beforeAutospacing="0" w:after="60" w:afterAutospacing="0"/>
              <w:jc w:val="both"/>
              <w:rPr>
                <w:rFonts w:ascii="Georgia" w:hAnsi="Georgia" w:cs="Tahoma"/>
                <w:color w:val="000000"/>
                <w:sz w:val="20"/>
                <w:szCs w:val="20"/>
              </w:rPr>
            </w:pPr>
            <w:r w:rsidRPr="00212730">
              <w:rPr>
                <w:rFonts w:ascii="Tahoma" w:hAnsi="Tahoma" w:cs="Tahoma"/>
                <w:b/>
                <w:bCs/>
                <w:color w:val="000000"/>
                <w:sz w:val="16"/>
                <w:szCs w:val="16"/>
                <w:lang w:val="it-IT"/>
              </w:rPr>
              <w:t xml:space="preserve">a cura del Responsabile Unico Procedimento (RUP definito sulla base dell’organigramma funzionale dell’amministrazione) previo invio dall’ufficio protocollo. </w:t>
            </w:r>
            <w:r w:rsidRPr="00212730">
              <w:rPr>
                <w:rFonts w:ascii="Tahoma" w:hAnsi="Tahoma" w:cs="Tahoma"/>
                <w:color w:val="000000"/>
                <w:sz w:val="16"/>
                <w:szCs w:val="16"/>
                <w:lang w:val="it-IT"/>
              </w:rPr>
              <w:t xml:space="preserve">Il RUP deve poter procedere ad inserire a sistema le richieste di cessazione pervenute già protocollate, inserendo la documentazione obbligatoria a corredo della domanda mediante dematerializzazione dei documenti e funzionalità di upload. </w:t>
            </w:r>
            <w:r>
              <w:rPr>
                <w:rFonts w:ascii="Tahoma" w:hAnsi="Tahoma" w:cs="Tahoma"/>
                <w:color w:val="000000"/>
                <w:sz w:val="16"/>
                <w:szCs w:val="16"/>
              </w:rPr>
              <w:t>Successivamente deve essere notificato al dipendente.</w:t>
            </w:r>
          </w:p>
          <w:p w:rsidR="00212730" w:rsidRPr="00212730" w:rsidRDefault="00212730" w:rsidP="00212730">
            <w:pPr>
              <w:pStyle w:val="NormaleWeb"/>
              <w:numPr>
                <w:ilvl w:val="0"/>
                <w:numId w:val="37"/>
              </w:numPr>
              <w:spacing w:before="60" w:beforeAutospacing="0" w:after="60" w:afterAutospacing="0"/>
              <w:jc w:val="both"/>
              <w:rPr>
                <w:rFonts w:ascii="Georgia" w:hAnsi="Georgia" w:cs="Tahoma"/>
                <w:color w:val="000000"/>
                <w:sz w:val="20"/>
                <w:szCs w:val="20"/>
                <w:lang w:val="it-IT"/>
              </w:rPr>
            </w:pPr>
            <w:r w:rsidRPr="00212730">
              <w:rPr>
                <w:rFonts w:ascii="Tahoma" w:hAnsi="Tahoma" w:cs="Tahoma"/>
                <w:b/>
                <w:bCs/>
                <w:color w:val="000000"/>
                <w:sz w:val="16"/>
                <w:szCs w:val="16"/>
                <w:lang w:val="it-IT"/>
              </w:rPr>
              <w:t xml:space="preserve">In caso dei processi di procedimenti disciplinari e trasferimenti/mobilità </w:t>
            </w:r>
            <w:r w:rsidRPr="00212730">
              <w:rPr>
                <w:rFonts w:ascii="Tahoma" w:hAnsi="Tahoma" w:cs="Tahoma"/>
                <w:color w:val="000000"/>
                <w:sz w:val="16"/>
                <w:szCs w:val="16"/>
                <w:lang w:val="it-IT"/>
              </w:rPr>
              <w:t>viene prodotta una notifica del provvedimento, avvenuto nei suddetti processi, all’ufficio giuridico e si attiva la feature “Gestione Cessazione”.</w:t>
            </w:r>
          </w:p>
          <w:p w:rsidR="00212730" w:rsidRPr="00212730" w:rsidRDefault="00212730" w:rsidP="00212730">
            <w:pPr>
              <w:pStyle w:val="NormaleWeb"/>
              <w:spacing w:before="60" w:beforeAutospacing="0" w:after="60" w:afterAutospacing="0"/>
              <w:ind w:left="720"/>
              <w:jc w:val="both"/>
              <w:rPr>
                <w:rFonts w:ascii="Georgia" w:hAnsi="Georgia" w:cs="Tahoma"/>
                <w:color w:val="000000"/>
                <w:sz w:val="20"/>
                <w:szCs w:val="20"/>
                <w:lang w:val="it-IT"/>
              </w:rPr>
            </w:pPr>
            <w:r w:rsidRPr="00212730">
              <w:rPr>
                <w:rFonts w:ascii="Tahoma" w:hAnsi="Tahoma" w:cs="Tahoma"/>
                <w:color w:val="000000"/>
                <w:sz w:val="16"/>
                <w:szCs w:val="16"/>
                <w:lang w:val="it-IT"/>
              </w:rPr>
              <w:t> </w:t>
            </w:r>
          </w:p>
          <w:p w:rsidR="00212730" w:rsidRPr="00212730" w:rsidRDefault="00212730" w:rsidP="00212730">
            <w:pPr>
              <w:pStyle w:val="NormaleWeb"/>
              <w:spacing w:before="60" w:beforeAutospacing="0" w:after="60" w:afterAutospacing="0"/>
              <w:jc w:val="both"/>
              <w:rPr>
                <w:lang w:val="it-IT"/>
              </w:rPr>
            </w:pPr>
            <w:r w:rsidRPr="00212730">
              <w:rPr>
                <w:rFonts w:ascii="Tahoma" w:hAnsi="Tahoma" w:cs="Tahoma"/>
                <w:color w:val="000000"/>
                <w:sz w:val="16"/>
                <w:szCs w:val="16"/>
                <w:lang w:val="it-IT"/>
              </w:rPr>
              <w:t>L'amministrato può chiedere recesso di dimissioni (sentenza 3 settembre 2015 numero 4107 - consiglio di stato – sezione 3) fino a quando non vengono accettate e protocollate entro e non oltre entro i termini di preavviso.</w:t>
            </w:r>
          </w:p>
          <w:p w:rsidR="00212730" w:rsidRPr="00212730" w:rsidRDefault="00212730" w:rsidP="00212730">
            <w:pPr>
              <w:pStyle w:val="NormaleWeb"/>
              <w:spacing w:before="60" w:beforeAutospacing="0" w:after="60" w:afterAutospacing="0"/>
              <w:jc w:val="both"/>
              <w:rPr>
                <w:lang w:val="it-IT"/>
              </w:rPr>
            </w:pPr>
            <w:r w:rsidRPr="00212730">
              <w:rPr>
                <w:rFonts w:ascii="Tahoma" w:hAnsi="Tahoma" w:cs="Tahoma"/>
                <w:color w:val="000000"/>
                <w:sz w:val="16"/>
                <w:szCs w:val="16"/>
                <w:lang w:val="it-IT"/>
              </w:rPr>
              <w:t>Deve essere predisposto un timer (configurabile) di conteggio dei giorni che parte dalla protocollazione e che consente al sistema di inviare opportuni alert configurabili durante le varie fasi del processo descritte successivamente.</w:t>
            </w:r>
          </w:p>
          <w:p w:rsidR="00212730" w:rsidRPr="00212730" w:rsidRDefault="00212730" w:rsidP="00212730">
            <w:pPr>
              <w:pStyle w:val="NormaleWeb"/>
              <w:spacing w:before="60" w:beforeAutospacing="0" w:after="60" w:afterAutospacing="0"/>
              <w:jc w:val="both"/>
              <w:rPr>
                <w:lang w:val="it-IT"/>
              </w:rPr>
            </w:pPr>
            <w:r w:rsidRPr="00212730">
              <w:rPr>
                <w:rFonts w:ascii="Tahoma" w:hAnsi="Tahoma" w:cs="Tahoma"/>
                <w:color w:val="000000"/>
                <w:sz w:val="16"/>
                <w:szCs w:val="16"/>
                <w:lang w:val="it-IT"/>
              </w:rPr>
              <w:t xml:space="preserve">In ogni caso, è necessaria una verifica formale e di completezza della documentazione da parte del RUP su tutte le domande; il RUP si pronuncia con l’esito delle verifiche effettuate e, </w:t>
            </w:r>
            <w:r w:rsidRPr="00212730">
              <w:rPr>
                <w:rFonts w:ascii="Tahoma" w:hAnsi="Tahoma" w:cs="Tahoma"/>
                <w:b/>
                <w:bCs/>
                <w:color w:val="000000"/>
                <w:sz w:val="16"/>
                <w:szCs w:val="16"/>
                <w:lang w:val="it-IT"/>
              </w:rPr>
              <w:t>in caso negativo</w:t>
            </w:r>
            <w:r w:rsidRPr="00212730">
              <w:rPr>
                <w:rFonts w:ascii="Tahoma" w:hAnsi="Tahoma" w:cs="Tahoma"/>
                <w:color w:val="000000"/>
                <w:sz w:val="16"/>
                <w:szCs w:val="16"/>
                <w:lang w:val="it-IT"/>
              </w:rPr>
              <w:t xml:space="preserve"> (documentazione incompleta) notifica al richiedente l’incompletezza della documentazione e parallelamente il fascicolo del dipendente viene aggiornato con tale esito e si procede con l’integrazione documentale della richiesta effettuata.</w:t>
            </w:r>
          </w:p>
          <w:p w:rsidR="00212730" w:rsidRPr="00212730" w:rsidRDefault="00212730" w:rsidP="00212730">
            <w:pPr>
              <w:pStyle w:val="NormaleWeb"/>
              <w:spacing w:before="60" w:beforeAutospacing="0" w:after="60" w:afterAutospacing="0"/>
              <w:jc w:val="both"/>
              <w:rPr>
                <w:lang w:val="it-IT"/>
              </w:rPr>
            </w:pPr>
            <w:r w:rsidRPr="00212730">
              <w:rPr>
                <w:rFonts w:ascii="Tahoma" w:hAnsi="Tahoma" w:cs="Tahoma"/>
                <w:color w:val="000000"/>
                <w:sz w:val="16"/>
                <w:szCs w:val="16"/>
                <w:lang w:val="it-IT"/>
              </w:rPr>
              <w:t> </w:t>
            </w:r>
          </w:p>
          <w:p w:rsidR="00212730" w:rsidRPr="00212730" w:rsidRDefault="00212730" w:rsidP="00212730">
            <w:pPr>
              <w:pStyle w:val="NormaleWeb"/>
              <w:spacing w:before="60" w:beforeAutospacing="0" w:after="60" w:afterAutospacing="0"/>
              <w:jc w:val="both"/>
              <w:rPr>
                <w:lang w:val="it-IT"/>
              </w:rPr>
            </w:pPr>
            <w:r w:rsidRPr="00212730">
              <w:rPr>
                <w:rFonts w:ascii="Tahoma" w:hAnsi="Tahoma" w:cs="Tahoma"/>
                <w:color w:val="000000"/>
                <w:sz w:val="16"/>
                <w:szCs w:val="16"/>
                <w:lang w:val="it-IT"/>
              </w:rPr>
              <w:t xml:space="preserve">In caso in cui le verifiche effettuate dal RUP abbiano </w:t>
            </w:r>
            <w:r w:rsidRPr="00212730">
              <w:rPr>
                <w:rFonts w:ascii="Tahoma" w:hAnsi="Tahoma" w:cs="Tahoma"/>
                <w:b/>
                <w:bCs/>
                <w:color w:val="000000"/>
                <w:sz w:val="16"/>
                <w:szCs w:val="16"/>
                <w:lang w:val="it-IT"/>
              </w:rPr>
              <w:t>un esito positivo</w:t>
            </w:r>
            <w:r w:rsidRPr="00212730">
              <w:rPr>
                <w:rFonts w:ascii="Tahoma" w:hAnsi="Tahoma" w:cs="Tahoma"/>
                <w:color w:val="000000"/>
                <w:sz w:val="16"/>
                <w:szCs w:val="16"/>
                <w:lang w:val="it-IT"/>
              </w:rPr>
              <w:t>, si avvia l’istruttoria extra sistema di verifica inerente la legittimità della richiesta e si registra a sistema l’esito delle verifiche.</w:t>
            </w:r>
          </w:p>
          <w:p w:rsidR="00212730" w:rsidRPr="00212730" w:rsidRDefault="00212730" w:rsidP="00212730">
            <w:pPr>
              <w:pStyle w:val="NormaleWeb"/>
              <w:spacing w:before="60" w:beforeAutospacing="0" w:after="60" w:afterAutospacing="0"/>
              <w:jc w:val="both"/>
              <w:rPr>
                <w:lang w:val="it-IT"/>
              </w:rPr>
            </w:pPr>
            <w:r w:rsidRPr="00212730">
              <w:rPr>
                <w:rFonts w:ascii="Tahoma" w:hAnsi="Tahoma" w:cs="Tahoma"/>
                <w:color w:val="000000"/>
                <w:sz w:val="16"/>
                <w:szCs w:val="16"/>
                <w:lang w:val="it-IT"/>
              </w:rPr>
              <w:t>Sempre il RUP, in base alle verifiche di legittimità effettuate sulla richiesta, in caso di:</w:t>
            </w:r>
          </w:p>
          <w:p w:rsidR="00212730" w:rsidRPr="00212730" w:rsidRDefault="00212730" w:rsidP="00212730">
            <w:pPr>
              <w:pStyle w:val="NormaleWeb"/>
              <w:numPr>
                <w:ilvl w:val="0"/>
                <w:numId w:val="38"/>
              </w:numPr>
              <w:spacing w:before="60" w:beforeAutospacing="0" w:after="60" w:afterAutospacing="0"/>
              <w:jc w:val="both"/>
              <w:rPr>
                <w:lang w:val="it-IT"/>
              </w:rPr>
            </w:pPr>
            <w:r w:rsidRPr="00212730">
              <w:rPr>
                <w:rFonts w:ascii="Tahoma" w:hAnsi="Tahoma" w:cs="Tahoma"/>
                <w:sz w:val="16"/>
                <w:szCs w:val="16"/>
                <w:lang w:val="it-IT"/>
              </w:rPr>
              <w:t xml:space="preserve">Esito negativo (ai sensi dell’articolo 2, comma 1 legge 241/90 e s.m.i. o in caso di trattenimento): selezione della tipologia di </w:t>
            </w:r>
            <w:r w:rsidRPr="00212730">
              <w:rPr>
                <w:rFonts w:ascii="Tahoma" w:hAnsi="Tahoma" w:cs="Tahoma"/>
                <w:color w:val="000000"/>
                <w:sz w:val="16"/>
                <w:szCs w:val="16"/>
                <w:lang w:val="it-IT"/>
              </w:rPr>
              <w:t>diniego</w:t>
            </w:r>
            <w:r w:rsidRPr="00212730">
              <w:rPr>
                <w:rFonts w:ascii="Tahoma" w:hAnsi="Tahoma" w:cs="Tahoma"/>
                <w:sz w:val="16"/>
                <w:szCs w:val="16"/>
                <w:lang w:val="it-IT"/>
              </w:rPr>
              <w:t xml:space="preserve"> cessazione (ad es. trattenimento; vedi feature “</w:t>
            </w:r>
            <w:r w:rsidRPr="00212730">
              <w:rPr>
                <w:rFonts w:ascii="Tahoma" w:hAnsi="Tahoma" w:cs="Tahoma"/>
                <w:i/>
                <w:iCs/>
                <w:sz w:val="16"/>
                <w:szCs w:val="16"/>
                <w:lang w:val="it-IT"/>
              </w:rPr>
              <w:t>TCLD_ECNF_FCTDC – Configurazione tipologia diniego cessazione”</w:t>
            </w:r>
            <w:r w:rsidRPr="00212730">
              <w:rPr>
                <w:rFonts w:ascii="Tahoma" w:hAnsi="Tahoma" w:cs="Tahoma"/>
                <w:sz w:val="16"/>
                <w:szCs w:val="16"/>
                <w:lang w:val="it-IT"/>
              </w:rPr>
              <w:t>), predisposizione del provvedimento (vedi feature “</w:t>
            </w:r>
            <w:r w:rsidRPr="00212730">
              <w:rPr>
                <w:rFonts w:ascii="Tahoma" w:hAnsi="Tahoma" w:cs="Tahoma"/>
                <w:i/>
                <w:iCs/>
                <w:sz w:val="16"/>
                <w:szCs w:val="16"/>
                <w:lang w:val="it-IT"/>
              </w:rPr>
              <w:t>TCLD_EPR0_FGAPA – Generazione di atti e provvedimenti amministrativi</w:t>
            </w:r>
            <w:r w:rsidRPr="00212730">
              <w:rPr>
                <w:rFonts w:ascii="Tahoma" w:hAnsi="Tahoma" w:cs="Tahoma"/>
                <w:sz w:val="16"/>
                <w:szCs w:val="16"/>
                <w:lang w:val="it-IT"/>
              </w:rPr>
              <w:t>”) e firma (sulla base dell’organigramma funzionale o regolamento interno) del provvedimento di diniego/trattenimento, notifica del provvedimento di diniego/trattenimento all’amministrato e all’ufficio richiedente della domanda di cessazione e successivo aggiornamento del fascicolo del dipendente e archivio provvedimenti (per questi due aggiornamenti le relative epiche e feature dedicate non sono descritte nel presente documento).</w:t>
            </w:r>
          </w:p>
          <w:p w:rsidR="00212730" w:rsidRPr="00212730" w:rsidRDefault="00212730" w:rsidP="00212730">
            <w:pPr>
              <w:pStyle w:val="NormaleWeb"/>
              <w:numPr>
                <w:ilvl w:val="0"/>
                <w:numId w:val="38"/>
              </w:numPr>
              <w:spacing w:before="60" w:beforeAutospacing="0" w:after="60" w:afterAutospacing="0"/>
              <w:jc w:val="both"/>
              <w:rPr>
                <w:rFonts w:ascii="Georgia" w:hAnsi="Georgia" w:cs="Tahoma"/>
                <w:color w:val="000000"/>
                <w:sz w:val="20"/>
                <w:szCs w:val="20"/>
                <w:lang w:val="it-IT"/>
              </w:rPr>
            </w:pPr>
            <w:r w:rsidRPr="00212730">
              <w:rPr>
                <w:rFonts w:ascii="Tahoma" w:hAnsi="Tahoma" w:cs="Tahoma"/>
                <w:color w:val="000000"/>
                <w:sz w:val="16"/>
                <w:szCs w:val="16"/>
                <w:lang w:val="it-IT"/>
              </w:rPr>
              <w:t>Esito positivo: prima di procedere con emissione provvedimento, l’ufficio RUP effettua una verifica di merito e verifica se la domanda debba essere corredata da ulteriore documentazione (es.: richiesta verifica medico legale), si richiede all’amministrato di integrare la documentazione o il RUP integra d’ufficio ed eventualmente può variarne i dati (dati: causale di cessazione - ultimo giorno di servizio - data cessazione prevista - richiesta trattenimento in servizio - tipologia trattenimento – note – upload di documenti a supporto della domanda).</w:t>
            </w:r>
          </w:p>
          <w:p w:rsidR="00212730" w:rsidRPr="00212730" w:rsidRDefault="00212730" w:rsidP="00212730">
            <w:pPr>
              <w:pStyle w:val="NormaleWeb"/>
              <w:spacing w:before="60" w:beforeAutospacing="0" w:after="60" w:afterAutospacing="0"/>
              <w:jc w:val="both"/>
              <w:rPr>
                <w:lang w:val="it-IT"/>
              </w:rPr>
            </w:pPr>
            <w:r w:rsidRPr="00212730">
              <w:rPr>
                <w:rFonts w:ascii="Tahoma" w:hAnsi="Tahoma" w:cs="Tahoma"/>
                <w:color w:val="000000"/>
                <w:sz w:val="16"/>
                <w:szCs w:val="16"/>
                <w:lang w:val="it-IT"/>
              </w:rPr>
              <w:t>Successivamente viene attivato l’iter delle firme e predisposizione dello schema di provvedimento.</w:t>
            </w:r>
          </w:p>
          <w:p w:rsidR="00212730" w:rsidRPr="00212730" w:rsidRDefault="00212730" w:rsidP="00212730">
            <w:pPr>
              <w:pStyle w:val="NormaleWeb"/>
              <w:spacing w:before="60" w:beforeAutospacing="0" w:after="60" w:afterAutospacing="0"/>
              <w:jc w:val="both"/>
              <w:rPr>
                <w:lang w:val="it-IT"/>
              </w:rPr>
            </w:pPr>
            <w:r w:rsidRPr="00212730">
              <w:rPr>
                <w:rFonts w:ascii="Tahoma" w:hAnsi="Tahoma" w:cs="Tahoma"/>
                <w:color w:val="000000"/>
                <w:sz w:val="16"/>
                <w:szCs w:val="16"/>
                <w:lang w:val="it-IT"/>
              </w:rPr>
              <w:t>L’iter autorizzativo dovrà essere configurabile per ogni amministrazione negli elementi sotto definiti:</w:t>
            </w:r>
          </w:p>
          <w:p w:rsidR="00212730" w:rsidRPr="00212730" w:rsidRDefault="00212730" w:rsidP="00212730">
            <w:pPr>
              <w:pStyle w:val="NormaleWeb"/>
              <w:numPr>
                <w:ilvl w:val="0"/>
                <w:numId w:val="39"/>
              </w:numPr>
              <w:spacing w:before="60" w:beforeAutospacing="0" w:after="60" w:afterAutospacing="0"/>
              <w:jc w:val="both"/>
              <w:rPr>
                <w:lang w:val="it-IT"/>
              </w:rPr>
            </w:pPr>
            <w:r w:rsidRPr="00212730">
              <w:rPr>
                <w:rFonts w:ascii="Tahoma" w:hAnsi="Tahoma" w:cs="Tahoma"/>
                <w:sz w:val="16"/>
                <w:szCs w:val="16"/>
                <w:lang w:val="it-IT"/>
              </w:rPr>
              <w:t>gli attori coinvolti (organigramma funzionale) e i relativi ruoli attribuibili,</w:t>
            </w:r>
          </w:p>
          <w:p w:rsidR="00212730" w:rsidRPr="00212730" w:rsidRDefault="00212730" w:rsidP="00212730">
            <w:pPr>
              <w:pStyle w:val="NormaleWeb"/>
              <w:numPr>
                <w:ilvl w:val="0"/>
                <w:numId w:val="39"/>
              </w:numPr>
              <w:spacing w:before="60" w:beforeAutospacing="0" w:after="60" w:afterAutospacing="0"/>
              <w:jc w:val="both"/>
              <w:rPr>
                <w:rFonts w:ascii="Georgia" w:hAnsi="Georgia" w:cs="Tahoma"/>
                <w:color w:val="000000"/>
                <w:sz w:val="20"/>
                <w:szCs w:val="20"/>
                <w:lang w:val="it-IT"/>
              </w:rPr>
            </w:pPr>
            <w:r w:rsidRPr="00212730">
              <w:rPr>
                <w:rFonts w:ascii="Tahoma" w:hAnsi="Tahoma" w:cs="Tahoma"/>
                <w:color w:val="000000"/>
                <w:sz w:val="16"/>
                <w:szCs w:val="16"/>
                <w:lang w:val="it-IT"/>
              </w:rPr>
              <w:t>le azioni attribuite ai singoli attori che generano i cambi di stato,</w:t>
            </w:r>
          </w:p>
          <w:p w:rsidR="00212730" w:rsidRPr="00212730" w:rsidRDefault="00212730" w:rsidP="00212730">
            <w:pPr>
              <w:pStyle w:val="NormaleWeb"/>
              <w:numPr>
                <w:ilvl w:val="0"/>
                <w:numId w:val="39"/>
              </w:numPr>
              <w:spacing w:before="60" w:beforeAutospacing="0" w:after="60" w:afterAutospacing="0"/>
              <w:jc w:val="both"/>
              <w:rPr>
                <w:rFonts w:ascii="Georgia" w:hAnsi="Georgia" w:cs="Tahoma"/>
                <w:color w:val="000000"/>
                <w:sz w:val="20"/>
                <w:szCs w:val="20"/>
                <w:lang w:val="it-IT"/>
              </w:rPr>
            </w:pPr>
            <w:r w:rsidRPr="00212730">
              <w:rPr>
                <w:rFonts w:ascii="Tahoma" w:hAnsi="Tahoma" w:cs="Tahoma"/>
                <w:color w:val="000000"/>
                <w:sz w:val="16"/>
                <w:szCs w:val="16"/>
                <w:lang w:val="it-IT"/>
              </w:rPr>
              <w:t xml:space="preserve">gli eventi configurabili che vengono notificati agli attori coinvolti, </w:t>
            </w:r>
          </w:p>
          <w:p w:rsidR="00212730" w:rsidRPr="00212730" w:rsidRDefault="00212730" w:rsidP="00212730">
            <w:pPr>
              <w:pStyle w:val="NormaleWeb"/>
              <w:numPr>
                <w:ilvl w:val="0"/>
                <w:numId w:val="39"/>
              </w:numPr>
              <w:spacing w:before="60" w:beforeAutospacing="0" w:after="60" w:afterAutospacing="0"/>
              <w:jc w:val="both"/>
              <w:rPr>
                <w:rFonts w:ascii="Georgia" w:hAnsi="Georgia" w:cs="Tahoma"/>
                <w:color w:val="000000"/>
                <w:sz w:val="20"/>
                <w:szCs w:val="20"/>
                <w:lang w:val="it-IT"/>
              </w:rPr>
            </w:pPr>
            <w:r w:rsidRPr="00212730">
              <w:rPr>
                <w:rFonts w:ascii="Tahoma" w:hAnsi="Tahoma" w:cs="Tahoma"/>
                <w:color w:val="000000"/>
                <w:sz w:val="16"/>
                <w:szCs w:val="16"/>
                <w:lang w:val="it-IT"/>
              </w:rPr>
              <w:t xml:space="preserve">l’ordine e la sequenza temporale delle azioni attribuite a ciascun attore, </w:t>
            </w:r>
          </w:p>
          <w:p w:rsidR="00212730" w:rsidRDefault="00212730" w:rsidP="00212730">
            <w:pPr>
              <w:pStyle w:val="NormaleWeb"/>
              <w:numPr>
                <w:ilvl w:val="0"/>
                <w:numId w:val="39"/>
              </w:numPr>
              <w:spacing w:before="60" w:beforeAutospacing="0" w:after="60" w:afterAutospacing="0"/>
              <w:jc w:val="both"/>
              <w:rPr>
                <w:rFonts w:ascii="Georgia" w:hAnsi="Georgia" w:cs="Tahoma"/>
                <w:color w:val="000000"/>
                <w:sz w:val="20"/>
                <w:szCs w:val="20"/>
              </w:rPr>
            </w:pPr>
            <w:r>
              <w:rPr>
                <w:rFonts w:ascii="Tahoma" w:hAnsi="Tahoma" w:cs="Tahoma"/>
                <w:color w:val="000000"/>
                <w:sz w:val="16"/>
                <w:szCs w:val="16"/>
              </w:rPr>
              <w:t>gli step mandatori dell’iter</w:t>
            </w:r>
          </w:p>
          <w:p w:rsidR="00212730" w:rsidRPr="00212730" w:rsidRDefault="00212730" w:rsidP="00212730">
            <w:pPr>
              <w:pStyle w:val="NormaleWeb"/>
              <w:numPr>
                <w:ilvl w:val="0"/>
                <w:numId w:val="39"/>
              </w:numPr>
              <w:spacing w:before="60" w:beforeAutospacing="0" w:after="60" w:afterAutospacing="0"/>
              <w:jc w:val="both"/>
              <w:rPr>
                <w:rFonts w:ascii="Georgia" w:hAnsi="Georgia" w:cs="Tahoma"/>
                <w:color w:val="000000"/>
                <w:sz w:val="20"/>
                <w:szCs w:val="20"/>
                <w:lang w:val="it-IT"/>
              </w:rPr>
            </w:pPr>
            <w:r w:rsidRPr="00212730">
              <w:rPr>
                <w:rFonts w:ascii="Tahoma" w:hAnsi="Tahoma" w:cs="Tahoma"/>
                <w:color w:val="000000"/>
                <w:sz w:val="16"/>
                <w:szCs w:val="16"/>
                <w:lang w:val="it-IT"/>
              </w:rPr>
              <w:t xml:space="preserve">la caratteristica “vincolante si/no” per ogni azione, </w:t>
            </w:r>
          </w:p>
          <w:p w:rsidR="00212730" w:rsidRPr="00212730" w:rsidRDefault="00212730" w:rsidP="00212730">
            <w:pPr>
              <w:pStyle w:val="NormaleWeb"/>
              <w:numPr>
                <w:ilvl w:val="0"/>
                <w:numId w:val="39"/>
              </w:numPr>
              <w:spacing w:before="60" w:beforeAutospacing="0" w:after="60" w:afterAutospacing="0"/>
              <w:jc w:val="both"/>
              <w:rPr>
                <w:rFonts w:ascii="Georgia" w:hAnsi="Georgia" w:cs="Tahoma"/>
                <w:color w:val="000000"/>
                <w:sz w:val="20"/>
                <w:szCs w:val="20"/>
                <w:lang w:val="it-IT"/>
              </w:rPr>
            </w:pPr>
            <w:r w:rsidRPr="00212730">
              <w:rPr>
                <w:rFonts w:ascii="Tahoma" w:hAnsi="Tahoma" w:cs="Tahoma"/>
                <w:color w:val="000000"/>
                <w:sz w:val="16"/>
                <w:szCs w:val="16"/>
                <w:lang w:val="it-IT"/>
              </w:rPr>
              <w:t>tipo firma richiesta per i singoli attori (Firma semplice, forte, firma digitale) e/o upload del documento firmato in formato digitale.</w:t>
            </w:r>
          </w:p>
          <w:p w:rsidR="00212730" w:rsidRDefault="00212730" w:rsidP="00212730">
            <w:pPr>
              <w:pStyle w:val="NormaleWeb"/>
              <w:spacing w:before="60" w:beforeAutospacing="0" w:after="60" w:afterAutospacing="0"/>
              <w:jc w:val="both"/>
            </w:pPr>
            <w:r>
              <w:rPr>
                <w:rFonts w:ascii="Tahoma" w:hAnsi="Tahoma" w:cs="Tahoma"/>
                <w:color w:val="000000"/>
                <w:sz w:val="16"/>
                <w:szCs w:val="16"/>
              </w:rPr>
              <w:t>Dovranno essere comunque previsti:</w:t>
            </w:r>
          </w:p>
          <w:p w:rsidR="00212730" w:rsidRPr="00212730" w:rsidRDefault="00212730" w:rsidP="00212730">
            <w:pPr>
              <w:pStyle w:val="NormaleWeb"/>
              <w:numPr>
                <w:ilvl w:val="0"/>
                <w:numId w:val="40"/>
              </w:numPr>
              <w:spacing w:before="60" w:beforeAutospacing="0" w:after="60" w:afterAutospacing="0"/>
              <w:jc w:val="both"/>
              <w:rPr>
                <w:lang w:val="it-IT"/>
              </w:rPr>
            </w:pPr>
            <w:r w:rsidRPr="00212730">
              <w:rPr>
                <w:rFonts w:ascii="Tahoma" w:hAnsi="Tahoma" w:cs="Tahoma"/>
                <w:sz w:val="16"/>
                <w:szCs w:val="16"/>
                <w:lang w:val="it-IT"/>
              </w:rPr>
              <w:t>interventi da uno a n soggetti per nulla osta, pareri obbligatori/facoltativi, pareri vincolanti/ Non vincolanti, autorizzazioni. Tutti possono accadere sia in parallelo o in sequenza prima di atto finale obbligatori di firma.</w:t>
            </w:r>
          </w:p>
          <w:p w:rsidR="00212730" w:rsidRPr="00212730" w:rsidRDefault="00212730" w:rsidP="00212730">
            <w:pPr>
              <w:pStyle w:val="NormaleWeb"/>
              <w:spacing w:before="60" w:beforeAutospacing="0" w:after="60" w:afterAutospacing="0"/>
              <w:jc w:val="both"/>
              <w:rPr>
                <w:lang w:val="it-IT"/>
              </w:rPr>
            </w:pPr>
            <w:r w:rsidRPr="00212730">
              <w:rPr>
                <w:rFonts w:ascii="Tahoma" w:hAnsi="Tahoma" w:cs="Tahoma"/>
                <w:color w:val="000000"/>
                <w:sz w:val="16"/>
                <w:szCs w:val="16"/>
                <w:lang w:val="it-IT"/>
              </w:rPr>
              <w:lastRenderedPageBreak/>
              <w:t>Sulla base dell’art 10bis legge 241/90 e s.m.i. se lo schema di provvedimento presenta una valutazione negativa e quindi esistono motivi ostativi all'accoglimento dell'istanza, l’amministrazione notifica tempestivamente al dipendente i motivi ostativi all’accoglimento (tali motivi ostativi possono essere prodotti una sola volta) comunicando che entro 10 giorni l’amministrato può presentare osservazioni scritte eventualmente corredate da documentazione. Tale documentazione verrà verificata nel merito dal RUP.</w:t>
            </w:r>
          </w:p>
          <w:p w:rsidR="00212730" w:rsidRPr="00212730" w:rsidRDefault="00212730" w:rsidP="00212730">
            <w:pPr>
              <w:pStyle w:val="NormaleWeb"/>
              <w:spacing w:before="60" w:beforeAutospacing="0" w:after="60" w:afterAutospacing="0"/>
              <w:jc w:val="both"/>
              <w:rPr>
                <w:lang w:val="it-IT"/>
              </w:rPr>
            </w:pPr>
            <w:r w:rsidRPr="00212730">
              <w:rPr>
                <w:rFonts w:ascii="Tahoma" w:hAnsi="Tahoma" w:cs="Tahoma"/>
                <w:color w:val="000000"/>
                <w:sz w:val="16"/>
                <w:szCs w:val="16"/>
                <w:lang w:val="it-IT"/>
              </w:rPr>
              <w:t> </w:t>
            </w:r>
          </w:p>
          <w:p w:rsidR="00212730" w:rsidRPr="00212730" w:rsidRDefault="00212730" w:rsidP="00212730">
            <w:pPr>
              <w:pStyle w:val="NormaleWeb"/>
              <w:rPr>
                <w:lang w:val="it-IT"/>
              </w:rPr>
            </w:pPr>
            <w:r w:rsidRPr="00212730">
              <w:rPr>
                <w:rFonts w:ascii="Tahoma" w:hAnsi="Tahoma" w:cs="Tahoma"/>
                <w:color w:val="000000"/>
                <w:sz w:val="16"/>
                <w:szCs w:val="16"/>
                <w:lang w:val="it-IT"/>
              </w:rPr>
              <w:t>A seguito di queste verifiche concluse (positivamente/negativamente), il RUP procede con emissione provvedimento, il quale viene protocollato e si procede con la notifica al dipendente, aggiornamento del Fascicolo del dipendente, SM e archivio provvedimenti in caso positivo, in caso negativo, oltre alla notifica al dipendente, dovrà essere aggiornato il fascicolo del dipendente e l’archivio provvedimenti. Nel caso in cui l’istanza non venga accolta, si possono presentare due casi: nel primo caso si prevede una variazione di inquadramento dell’amministrato anziché la cessazione (esempio: richiesta di cessazione per inabilità assoluta e riscontro di un’inabilità relativa da parte dell’amministrazione e successiva assegnazione a diversa mansione): in questo caso deve essere previsto un trigger verso il processo di variazione di inquadramento o mansione; nel secondo caso l’istanza non viene accolta, l’amministrato non viene cessato e il processo si conclude.</w:t>
            </w:r>
          </w:p>
          <w:p w:rsidR="00212730" w:rsidRPr="00212730" w:rsidRDefault="00212730" w:rsidP="00212730">
            <w:pPr>
              <w:pStyle w:val="NormaleWeb"/>
              <w:rPr>
                <w:lang w:val="it-IT"/>
              </w:rPr>
            </w:pPr>
          </w:p>
          <w:p w:rsidR="00212730" w:rsidRDefault="00212730" w:rsidP="00212730">
            <w:pPr>
              <w:pStyle w:val="NormaleWeb"/>
            </w:pPr>
            <w:r>
              <w:rPr>
                <w:rFonts w:ascii="Tahoma" w:hAnsi="Tahoma" w:cs="Tahoma"/>
                <w:noProof/>
                <w:color w:val="000000"/>
                <w:sz w:val="16"/>
                <w:szCs w:val="16"/>
              </w:rPr>
              <w:lastRenderedPageBreak/>
              <w:drawing>
                <wp:inline distT="0" distB="0" distL="0" distR="0">
                  <wp:extent cx="29289375" cy="17764125"/>
                  <wp:effectExtent l="0" t="0" r="9525" b="9525"/>
                  <wp:docPr id="59" name="Immagine 59" descr="http://tfsprod.mef.gov.it/tfs/Cloudify-NoiPA/WorkItemTracking/v1.0/AttachFileHandler.ashx?FileNameGuid=278639a7-f126-4f54-9ade-465b5d95dc82&amp;FileName=1.%20Attivazio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http://tfsprod.mef.gov.it/tfs/Cloudify-NoiPA/WorkItemTracking/v1.0/AttachFileHandler.ashx?FileNameGuid=278639a7-f126-4f54-9ade-465b5d95dc82&amp;FileName=1.%20Attivazione.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289375" cy="17764125"/>
                          </a:xfrm>
                          <a:prstGeom prst="rect">
                            <a:avLst/>
                          </a:prstGeom>
                          <a:noFill/>
                          <a:ln>
                            <a:noFill/>
                          </a:ln>
                        </pic:spPr>
                      </pic:pic>
                    </a:graphicData>
                  </a:graphic>
                </wp:inline>
              </w:drawing>
            </w:r>
          </w:p>
          <w:permEnd w:id="2144338176"/>
          <w:p w:rsidR="00212730" w:rsidRPr="005C18B6" w:rsidRDefault="00212730"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212730" w:rsidRPr="005C18B6" w:rsidRDefault="00212730" w:rsidP="00D5543D">
            <w:pPr>
              <w:keepLines/>
              <w:jc w:val="both"/>
              <w:rPr>
                <w:rFonts w:ascii="Calibri" w:hAnsi="Calibri" w:cs="Calibri"/>
              </w:rPr>
            </w:pPr>
          </w:p>
        </w:tc>
      </w:tr>
      <w:tr w:rsidR="00212730"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212730" w:rsidRPr="00A3613B" w:rsidRDefault="00212730"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212730" w:rsidRPr="00A64A6F" w:rsidRDefault="00212730"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212730" w:rsidRPr="005C18B6" w:rsidRDefault="00212730" w:rsidP="00CF18D8">
            <w:pPr>
              <w:keepNext/>
              <w:keepLines/>
              <w:rPr>
                <w:rFonts w:ascii="Calibri" w:hAnsi="Calibri" w:cs="Calibri"/>
                <w:szCs w:val="18"/>
              </w:rPr>
            </w:pPr>
          </w:p>
        </w:tc>
      </w:tr>
      <w:tr w:rsidR="00212730"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212730" w:rsidRPr="005C18B6" w:rsidRDefault="00212730"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212730" w:rsidRPr="00F5701A" w:rsidRDefault="00212730"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212730" w:rsidRPr="005C18B6" w:rsidRDefault="00212730"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212730" w:rsidRPr="0060683A" w:rsidRDefault="00212730"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212730" w:rsidRPr="005C18B6" w:rsidRDefault="00212730"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212730" w:rsidRPr="005C18B6" w:rsidRDefault="00212730"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212730" w:rsidRPr="005C18B6" w:rsidRDefault="00212730"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212730" w:rsidRPr="0060683A" w:rsidRDefault="00212730"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212730" w:rsidRPr="0004674F" w:rsidRDefault="00212730"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212730" w:rsidRPr="0060683A" w:rsidRDefault="00212730"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212730" w:rsidRPr="0004674F" w:rsidRDefault="00212730"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212730" w:rsidRPr="0060683A" w:rsidRDefault="00212730"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212730" w:rsidRPr="0004674F" w:rsidRDefault="00212730"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212730" w:rsidRPr="005C18B6" w:rsidRDefault="00212730" w:rsidP="00CF18D8">
            <w:pPr>
              <w:keepNext/>
              <w:keepLines/>
              <w:jc w:val="both"/>
              <w:rPr>
                <w:rFonts w:ascii="Calibri" w:hAnsi="Calibri" w:cs="Calibri"/>
                <w:szCs w:val="20"/>
              </w:rPr>
            </w:pPr>
          </w:p>
        </w:tc>
      </w:tr>
      <w:tr w:rsidR="00212730"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212730" w:rsidRPr="005C18B6" w:rsidRDefault="00212730"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212730" w:rsidRPr="00F5701A" w:rsidRDefault="00212730"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212730" w:rsidRPr="005C18B6" w:rsidRDefault="00212730"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212730" w:rsidRPr="0060683A" w:rsidRDefault="00212730"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212730" w:rsidRPr="005C18B6" w:rsidRDefault="00212730"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212730" w:rsidRPr="0060683A" w:rsidRDefault="00212730"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212730" w:rsidRPr="005C18B6" w:rsidRDefault="00212730"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212730" w:rsidRPr="00F5701A" w:rsidRDefault="00212730"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212730" w:rsidRPr="005C18B6" w:rsidRDefault="00212730"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212730" w:rsidRPr="0060683A" w:rsidRDefault="00212730"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212730" w:rsidRPr="0004674F" w:rsidRDefault="00212730"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212730" w:rsidRPr="005C18B6" w:rsidRDefault="00212730"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212730" w:rsidRPr="005C18B6" w:rsidRDefault="00212730" w:rsidP="00CF18D8">
            <w:pPr>
              <w:keepNext/>
              <w:keepLines/>
              <w:jc w:val="both"/>
              <w:rPr>
                <w:rFonts w:ascii="Calibri" w:hAnsi="Calibri" w:cs="Calibri"/>
                <w:szCs w:val="20"/>
              </w:rPr>
            </w:pPr>
          </w:p>
        </w:tc>
      </w:tr>
      <w:tr w:rsidR="00212730"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212730" w:rsidRPr="005C18B6" w:rsidRDefault="00212730"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212730" w:rsidRPr="005C18B6" w:rsidRDefault="00212730"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212730" w:rsidRPr="005C18B6" w:rsidRDefault="00212730" w:rsidP="00CF18D8">
            <w:pPr>
              <w:keepNext/>
              <w:keepLines/>
              <w:rPr>
                <w:rFonts w:ascii="Calibri" w:hAnsi="Calibri" w:cs="Calibri"/>
                <w:szCs w:val="18"/>
              </w:rPr>
            </w:pPr>
          </w:p>
        </w:tc>
      </w:tr>
      <w:tr w:rsidR="00212730"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212730" w:rsidRPr="005C18B6" w:rsidRDefault="00212730"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212730" w:rsidRPr="00657300" w:rsidRDefault="00212730"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212730" w:rsidRPr="00AD37E8" w:rsidRDefault="00212730"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212730" w:rsidRPr="005C18B6" w:rsidRDefault="00212730"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212730" w:rsidRPr="00107C08" w:rsidRDefault="00212730"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212730" w:rsidRPr="00107C08" w:rsidRDefault="00212730"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212730" w:rsidRPr="00107C08" w:rsidRDefault="00212730"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212730" w:rsidRPr="00107C08" w:rsidRDefault="00212730"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212730" w:rsidRPr="00107C08" w:rsidRDefault="00212730"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212730" w:rsidRPr="00657300" w:rsidRDefault="00212730"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212730" w:rsidRPr="00107C08" w:rsidRDefault="00212730"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212730" w:rsidRPr="005C18B6" w:rsidRDefault="00212730" w:rsidP="00CF18D8">
            <w:pPr>
              <w:keepNext/>
              <w:keepLines/>
              <w:rPr>
                <w:rFonts w:ascii="Calibri" w:hAnsi="Calibri" w:cs="Calibri"/>
              </w:rPr>
            </w:pPr>
          </w:p>
        </w:tc>
      </w:tr>
      <w:tr w:rsidR="00212730"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212730" w:rsidRPr="005C18B6" w:rsidRDefault="00212730"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212730" w:rsidRPr="005C18B6" w:rsidRDefault="00212730"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212730" w:rsidRPr="005C18B6" w:rsidRDefault="00212730" w:rsidP="00CF18D8">
            <w:pPr>
              <w:keepNext/>
              <w:keepLines/>
              <w:tabs>
                <w:tab w:val="left" w:pos="4536"/>
              </w:tabs>
              <w:rPr>
                <w:rFonts w:ascii="Calibri" w:hAnsi="Calibri" w:cs="Calibri"/>
              </w:rPr>
            </w:pPr>
            <w:r>
              <w:rPr>
                <w:rFonts w:ascii="Calibri" w:hAnsi="Calibri" w:cs="Calibri"/>
              </w:rPr>
              <w:t>78</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212730" w:rsidRPr="005C18B6" w:rsidRDefault="00212730" w:rsidP="00CF18D8">
            <w:pPr>
              <w:keepNext/>
              <w:keepLines/>
              <w:tabs>
                <w:tab w:val="left" w:pos="4536"/>
              </w:tabs>
              <w:rPr>
                <w:rFonts w:ascii="Calibri" w:hAnsi="Calibri" w:cs="Calibri"/>
              </w:rPr>
            </w:pPr>
            <w:r>
              <w:rPr>
                <w:rFonts w:ascii="Calibri" w:hAnsi="Calibri" w:cs="Calibri"/>
              </w:rPr>
              <w:t>10731; 10732; 10733; 10734; 10735; 10736; 10737; 10738; 10739; 10740; 10741; 11357; 11358; 11359; 11362; 22015; 22016; 22017; 22018; 25661; 25670; 60133; 60209; 60210; 60211; 60212; 60213; 60214; 60215; 60216; 60217; 60218; 60219; 60220; 60221; 60222; 60223; 60224; 60225; 60226; 60227; 60228; 60229; 60230; 60231; 60232; 60233; 60234; 60235; 60236; 60237; 60238; 60239; 60240; 60432; 60433; 60434; 60435; 60436; 60437; 60438; 60439; 60440; 60441; 60442; 60443; 60444; 60445; 60446; 60447; 60448; 60449; 60599; 60760; 60761; 60773; 60774; 60775</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212730" w:rsidRPr="005C18B6" w:rsidRDefault="00212730" w:rsidP="00CF18D8">
            <w:pPr>
              <w:keepNext/>
              <w:keepLines/>
              <w:rPr>
                <w:rFonts w:ascii="Calibri" w:hAnsi="Calibri" w:cs="Calibri"/>
              </w:rPr>
            </w:pPr>
          </w:p>
        </w:tc>
      </w:tr>
    </w:tbl>
    <w:p w:rsidR="00212730" w:rsidRPr="00426C9B" w:rsidRDefault="00212730" w:rsidP="007065F3">
      <w:pPr>
        <w:spacing w:line="14" w:lineRule="exact"/>
        <w:contextualSpacing/>
        <w:jc w:val="center"/>
        <w:rPr>
          <w:vanish/>
          <w:sz w:val="2"/>
          <w:szCs w:val="20"/>
        </w:rPr>
      </w:pPr>
    </w:p>
    <w:p w:rsidR="00212730" w:rsidRPr="00426C9B" w:rsidRDefault="00212730" w:rsidP="007065F3">
      <w:pPr>
        <w:spacing w:line="14" w:lineRule="exact"/>
        <w:contextualSpacing/>
        <w:rPr>
          <w:vanish/>
          <w:sz w:val="2"/>
          <w:szCs w:val="20"/>
        </w:rPr>
      </w:pPr>
    </w:p>
    <w:p w:rsidR="00212730" w:rsidRPr="00426C9B" w:rsidRDefault="00212730" w:rsidP="007065F3">
      <w:pPr>
        <w:spacing w:line="14" w:lineRule="exact"/>
        <w:contextualSpacing/>
        <w:rPr>
          <w:vanish/>
          <w:sz w:val="2"/>
          <w:szCs w:val="20"/>
        </w:rPr>
      </w:pPr>
    </w:p>
    <w:p w:rsidR="00212730" w:rsidRPr="00426C9B" w:rsidRDefault="00212730" w:rsidP="007065F3">
      <w:pPr>
        <w:spacing w:line="14" w:lineRule="exact"/>
        <w:contextualSpacing/>
        <w:rPr>
          <w:vanish/>
          <w:sz w:val="2"/>
          <w:szCs w:val="20"/>
        </w:rPr>
      </w:pPr>
    </w:p>
    <w:p w:rsidR="00212730" w:rsidRPr="00426C9B" w:rsidRDefault="00212730" w:rsidP="007065F3">
      <w:pPr>
        <w:spacing w:line="14" w:lineRule="exact"/>
        <w:contextualSpacing/>
        <w:rPr>
          <w:vanish/>
          <w:sz w:val="2"/>
          <w:szCs w:val="20"/>
        </w:rPr>
      </w:pPr>
    </w:p>
    <w:p w:rsidR="00212730" w:rsidRPr="00426C9B" w:rsidRDefault="00212730" w:rsidP="007065F3">
      <w:pPr>
        <w:spacing w:line="14" w:lineRule="exact"/>
        <w:contextualSpacing/>
        <w:rPr>
          <w:vanish/>
          <w:sz w:val="2"/>
          <w:szCs w:val="20"/>
        </w:rPr>
      </w:pPr>
    </w:p>
    <w:p w:rsidR="00212730" w:rsidRPr="005C18B6" w:rsidRDefault="00212730" w:rsidP="007065F3">
      <w:pPr>
        <w:rPr>
          <w:rFonts w:ascii="Calibri" w:hAnsi="Calibri" w:cs="Calibri"/>
        </w:rPr>
      </w:pPr>
    </w:p>
    <w:p w:rsidR="00212730" w:rsidRPr="005C18B6" w:rsidRDefault="00212730" w:rsidP="007065F3">
      <w:pPr>
        <w:rPr>
          <w:rFonts w:ascii="Calibri" w:hAnsi="Calibri" w:cs="Calibri"/>
        </w:rPr>
      </w:pPr>
      <w:permStart w:id="2011966913" w:edGrp="everyone"/>
      <w:permEnd w:id="2011966913"/>
    </w:p>
    <w:p w:rsidR="00212730" w:rsidRPr="005C18B6" w:rsidRDefault="00212730" w:rsidP="00313F92">
      <w:pPr>
        <w:tabs>
          <w:tab w:val="left" w:pos="5565"/>
        </w:tabs>
        <w:rPr>
          <w:rFonts w:ascii="Calibri" w:hAnsi="Calibri" w:cs="Calibri"/>
        </w:rPr>
      </w:pPr>
    </w:p>
    <w:p w:rsidR="00212730" w:rsidRPr="00426C9B" w:rsidRDefault="00212730" w:rsidP="007065F3">
      <w:pPr>
        <w:spacing w:line="14" w:lineRule="exact"/>
        <w:contextualSpacing/>
        <w:rPr>
          <w:vanish/>
          <w:sz w:val="2"/>
          <w:szCs w:val="20"/>
        </w:rPr>
      </w:pPr>
    </w:p>
    <w:p w:rsidR="00212730" w:rsidRPr="00426C9B" w:rsidRDefault="00212730" w:rsidP="007065F3">
      <w:pPr>
        <w:spacing w:line="14" w:lineRule="exact"/>
        <w:contextualSpacing/>
        <w:rPr>
          <w:vanish/>
          <w:sz w:val="2"/>
          <w:szCs w:val="20"/>
        </w:rPr>
      </w:pPr>
    </w:p>
    <w:p w:rsidR="00212730" w:rsidRPr="00426C9B" w:rsidRDefault="00212730" w:rsidP="007065F3">
      <w:pPr>
        <w:spacing w:line="14" w:lineRule="exact"/>
        <w:contextualSpacing/>
        <w:rPr>
          <w:vanish/>
          <w:sz w:val="2"/>
          <w:szCs w:val="20"/>
        </w:rPr>
      </w:pPr>
    </w:p>
    <w:p w:rsidR="00212730" w:rsidRPr="00426C9B" w:rsidRDefault="00212730" w:rsidP="007065F3">
      <w:pPr>
        <w:spacing w:line="14" w:lineRule="exact"/>
        <w:contextualSpacing/>
        <w:rPr>
          <w:vanish/>
          <w:sz w:val="2"/>
          <w:szCs w:val="20"/>
        </w:rPr>
      </w:pPr>
    </w:p>
    <w:p w:rsidR="00212730" w:rsidRDefault="00212730"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212730"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212730" w:rsidRPr="00497C57" w:rsidRDefault="00212730"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212730" w:rsidRPr="00497C57" w:rsidRDefault="00212730"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212730" w:rsidRPr="00497C57" w:rsidRDefault="00212730"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212730" w:rsidRPr="00A45B81" w:rsidRDefault="00212730"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212730" w:rsidRPr="00A45B81" w:rsidRDefault="00212730"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212730" w:rsidRPr="00A45B81" w:rsidRDefault="00212730"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212730" w:rsidRPr="00A45B81" w:rsidRDefault="00212730"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212730" w:rsidRPr="00A45B81" w:rsidRDefault="00212730"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212730" w:rsidRPr="00A45B81" w:rsidRDefault="00212730"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212730" w:rsidRPr="00A45B81" w:rsidRDefault="00212730"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212730" w:rsidRPr="00497C57" w:rsidRDefault="00212730" w:rsidP="00CF18D8">
            <w:pPr>
              <w:keepNext/>
              <w:keepLines/>
              <w:rPr>
                <w:rFonts w:ascii="Calibri" w:hAnsi="Calibri" w:cs="Calibri"/>
                <w:szCs w:val="20"/>
              </w:rPr>
            </w:pPr>
          </w:p>
        </w:tc>
      </w:tr>
      <w:tr w:rsidR="00212730"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212730" w:rsidRPr="00773A69" w:rsidRDefault="00212730" w:rsidP="00CF18D8">
            <w:pPr>
              <w:keepNext/>
              <w:keepLines/>
              <w:jc w:val="center"/>
              <w:rPr>
                <w:rFonts w:ascii="Calibri" w:hAnsi="Calibri" w:cs="Calibri"/>
                <w:color w:val="CC66FF"/>
              </w:rPr>
            </w:pPr>
            <w:bookmarkStart w:id="1" w:name="w2t9383"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212730" w:rsidRPr="00497C57" w:rsidRDefault="00212730" w:rsidP="00CF18D8">
            <w:pPr>
              <w:keepNext/>
              <w:keepLines/>
              <w:jc w:val="center"/>
              <w:rPr>
                <w:rFonts w:ascii="Calibri" w:hAnsi="Calibri" w:cs="Calibri"/>
                <w:szCs w:val="26"/>
              </w:rPr>
            </w:pPr>
            <w:permStart w:id="1843225142" w:edGrp="everyone"/>
            <w:r>
              <w:rPr>
                <w:rFonts w:ascii="Calibri" w:hAnsi="Calibri" w:cs="Calibri"/>
                <w:szCs w:val="26"/>
              </w:rPr>
              <w:t>TCLD_ECSS_FGC00</w:t>
            </w:r>
            <w:permEnd w:id="1843225142"/>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212730" w:rsidRPr="00497C57" w:rsidRDefault="00212730"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212730" w:rsidRPr="00497C57" w:rsidRDefault="00212730" w:rsidP="00CF18D8">
            <w:pPr>
              <w:keepNext/>
              <w:keepLines/>
              <w:jc w:val="center"/>
              <w:rPr>
                <w:rFonts w:ascii="Calibri" w:hAnsi="Calibri" w:cs="Calibri"/>
                <w:color w:val="808080" w:themeColor="background1" w:themeShade="80"/>
                <w:szCs w:val="20"/>
              </w:rPr>
            </w:pPr>
            <w:hyperlink r:id="rId8" w:history="1">
              <w:r w:rsidRPr="00212730">
                <w:rPr>
                  <w:rStyle w:val="Collegamentoipertestuale"/>
                  <w:rFonts w:ascii="Calibri" w:hAnsi="Calibri" w:cs="Calibri"/>
                  <w:szCs w:val="20"/>
                </w:rPr>
                <w:t>9383</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212730" w:rsidRPr="00497C57" w:rsidRDefault="00212730" w:rsidP="00CF18D8">
            <w:pPr>
              <w:keepNext/>
              <w:keepLines/>
              <w:jc w:val="center"/>
              <w:rPr>
                <w:rFonts w:ascii="Calibri" w:hAnsi="Calibri" w:cs="Calibri"/>
                <w:color w:val="808080" w:themeColor="background1" w:themeShade="80"/>
                <w:szCs w:val="20"/>
              </w:rPr>
            </w:pPr>
            <w:hyperlink r:id="rId9" w:history="1">
              <w:r w:rsidRPr="00212730">
                <w:rPr>
                  <w:rStyle w:val="Collegamentoipertestuale"/>
                  <w:rFonts w:ascii="Calibri" w:hAnsi="Calibri" w:cs="Calibri"/>
                  <w:szCs w:val="20"/>
                </w:rPr>
                <w:t>100</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212730" w:rsidRPr="00497C57" w:rsidRDefault="00212730"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212730" w:rsidRPr="00497C57" w:rsidRDefault="00212730"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59</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212730" w:rsidRPr="00497C57" w:rsidRDefault="00212730"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89</w:t>
            </w:r>
          </w:p>
        </w:tc>
        <w:tc>
          <w:tcPr>
            <w:tcW w:w="836" w:type="dxa"/>
            <w:tcBorders>
              <w:top w:val="single" w:sz="4" w:space="0" w:color="auto"/>
              <w:bottom w:val="single" w:sz="4" w:space="0" w:color="auto"/>
              <w:right w:val="single" w:sz="4" w:space="0" w:color="auto"/>
            </w:tcBorders>
            <w:shd w:val="clear" w:color="auto" w:fill="FFFF99"/>
            <w:vAlign w:val="center"/>
          </w:tcPr>
          <w:p w:rsidR="00212730" w:rsidRPr="00497C57" w:rsidRDefault="00212730"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212730" w:rsidRPr="00497C57" w:rsidRDefault="00212730" w:rsidP="00CF18D8">
            <w:pPr>
              <w:keepNext/>
              <w:keepLines/>
              <w:jc w:val="center"/>
              <w:rPr>
                <w:rFonts w:ascii="Calibri" w:hAnsi="Calibri" w:cs="Calibri"/>
                <w:szCs w:val="20"/>
              </w:rPr>
            </w:pPr>
            <w:r>
              <w:rPr>
                <w:rFonts w:ascii="Calibri" w:hAnsi="Calibri" w:cs="Calibri"/>
                <w:szCs w:val="20"/>
              </w:rPr>
              <w:t>9380</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212730" w:rsidRPr="00497C57" w:rsidRDefault="00212730" w:rsidP="00CF18D8">
            <w:pPr>
              <w:keepNext/>
              <w:keepLines/>
              <w:jc w:val="center"/>
              <w:rPr>
                <w:rFonts w:ascii="Calibri" w:hAnsi="Calibri" w:cs="Calibri"/>
                <w:szCs w:val="20"/>
              </w:rPr>
            </w:pPr>
          </w:p>
        </w:tc>
      </w:tr>
      <w:bookmarkEnd w:id="1"/>
      <w:tr w:rsidR="00212730"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212730" w:rsidRPr="005C18B6" w:rsidRDefault="00212730" w:rsidP="00CF18D8">
            <w:pPr>
              <w:pStyle w:val="TFSWorkitem3"/>
              <w:keepLines/>
            </w:pPr>
            <w:r>
              <w:t>Feature 9383 - Gestione cessazione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212730" w:rsidRPr="004952F2" w:rsidRDefault="00212730"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212730" w:rsidRPr="0018760B" w:rsidRDefault="00212730" w:rsidP="00CF18D8">
            <w:pPr>
              <w:keepNext/>
              <w:keepLines/>
              <w:rPr>
                <w:rFonts w:ascii="Calibri" w:hAnsi="Calibri" w:cs="Calibri"/>
                <w:color w:val="000000" w:themeColor="text1"/>
                <w:szCs w:val="20"/>
              </w:rPr>
            </w:pPr>
            <w:r>
              <w:rPr>
                <w:rFonts w:ascii="Calibri" w:hAnsi="Calibri" w:cs="Calibri"/>
                <w:color w:val="000000" w:themeColor="text1"/>
                <w:szCs w:val="20"/>
              </w:rPr>
              <w:t>20/06/2019 16:59</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212730" w:rsidRPr="004952F2" w:rsidRDefault="00212730"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2066552839" w:edGrp="everyone" w:displacedByCustomXml="next"/>
        <w:sdt>
          <w:sdtPr>
            <w:rPr>
              <w:rFonts w:ascii="Calibri" w:hAnsi="Calibri" w:cs="Calibri"/>
              <w:color w:val="000000" w:themeColor="text1"/>
              <w:szCs w:val="20"/>
            </w:rPr>
            <w:id w:val="-1824269009"/>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212730" w:rsidRPr="00324ECD" w:rsidRDefault="00212730"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2066552839"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212730" w:rsidRPr="005C18B6" w:rsidRDefault="00212730"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212730" w:rsidRPr="005C18B6" w:rsidRDefault="00212730"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212730" w:rsidRPr="005C18B6" w:rsidRDefault="00212730"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212730" w:rsidRPr="005C18B6" w:rsidRDefault="00212730"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212730" w:rsidRPr="005C18B6" w:rsidRDefault="00212730"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212730" w:rsidRPr="005C18B6" w:rsidRDefault="00212730" w:rsidP="00CF18D8">
            <w:pPr>
              <w:keepNext/>
              <w:keepLines/>
              <w:rPr>
                <w:rFonts w:ascii="Calibri" w:hAnsi="Calibri" w:cs="Calibri"/>
                <w:szCs w:val="18"/>
              </w:rPr>
            </w:pPr>
            <w:r>
              <w:rPr>
                <w:rFonts w:ascii="Calibri" w:hAnsi="Calibri" w:cs="Calibri"/>
                <w:szCs w:val="18"/>
              </w:rPr>
              <w:t>2</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212730" w:rsidRPr="005C18B6" w:rsidRDefault="00212730" w:rsidP="00CF18D8">
            <w:pPr>
              <w:keepNext/>
              <w:keepLines/>
              <w:rPr>
                <w:rFonts w:ascii="Calibri" w:hAnsi="Calibri" w:cs="Calibri"/>
                <w:szCs w:val="18"/>
              </w:rPr>
            </w:pPr>
          </w:p>
        </w:tc>
      </w:tr>
      <w:tr w:rsidR="00212730"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212730" w:rsidRPr="005C18B6" w:rsidRDefault="00212730"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212730" w:rsidRPr="005C18B6" w:rsidRDefault="00212730" w:rsidP="00CF18D8">
            <w:pPr>
              <w:keepNext/>
              <w:keepLines/>
              <w:jc w:val="center"/>
              <w:rPr>
                <w:rFonts w:ascii="Calibri" w:hAnsi="Calibri" w:cs="Calibri"/>
                <w:b/>
                <w:sz w:val="26"/>
                <w:szCs w:val="26"/>
              </w:rPr>
            </w:pPr>
            <w:permStart w:id="77281510" w:edGrp="everyone"/>
            <w:r>
              <w:rPr>
                <w:rFonts w:ascii="Calibri" w:hAnsi="Calibri" w:cs="Calibri"/>
                <w:b/>
                <w:sz w:val="26"/>
                <w:szCs w:val="26"/>
              </w:rPr>
              <w:t>Gestione cessazione</w:t>
            </w:r>
            <w:permEnd w:id="77281510"/>
          </w:p>
        </w:tc>
        <w:tc>
          <w:tcPr>
            <w:tcW w:w="58" w:type="dxa"/>
            <w:tcBorders>
              <w:top w:val="nil"/>
              <w:left w:val="nil"/>
              <w:bottom w:val="nil"/>
              <w:right w:val="single" w:sz="4" w:space="0" w:color="auto"/>
            </w:tcBorders>
            <w:tcMar>
              <w:left w:w="0" w:type="dxa"/>
              <w:right w:w="0" w:type="dxa"/>
            </w:tcMar>
          </w:tcPr>
          <w:p w:rsidR="00212730" w:rsidRPr="005C18B6" w:rsidRDefault="00212730" w:rsidP="00CF18D8">
            <w:pPr>
              <w:keepNext/>
              <w:keepLines/>
              <w:rPr>
                <w:rFonts w:ascii="Calibri" w:hAnsi="Calibri" w:cs="Calibri"/>
                <w:b/>
                <w:szCs w:val="26"/>
              </w:rPr>
            </w:pPr>
          </w:p>
        </w:tc>
      </w:tr>
      <w:tr w:rsidR="00212730"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212730" w:rsidRPr="00A3613B" w:rsidRDefault="00212730"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212730" w:rsidRPr="005C18B6" w:rsidRDefault="00212730"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212730" w:rsidRPr="005C18B6" w:rsidRDefault="00212730" w:rsidP="00D5543D">
            <w:pPr>
              <w:keepLines/>
              <w:rPr>
                <w:rFonts w:ascii="Calibri" w:hAnsi="Calibri" w:cs="Calibri"/>
                <w:szCs w:val="18"/>
              </w:rPr>
            </w:pPr>
          </w:p>
        </w:tc>
      </w:tr>
      <w:tr w:rsidR="00212730"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212730" w:rsidRPr="005C18B6" w:rsidRDefault="00212730"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212730" w:rsidRDefault="00212730" w:rsidP="00212730">
            <w:pPr>
              <w:pStyle w:val="NormaleWeb"/>
              <w:spacing w:before="60" w:beforeAutospacing="0" w:after="60" w:afterAutospacing="0" w:line="256" w:lineRule="auto"/>
              <w:rPr>
                <w:rFonts w:ascii="Georgia" w:hAnsi="Georgia"/>
                <w:color w:val="000000"/>
                <w:sz w:val="16"/>
                <w:szCs w:val="16"/>
              </w:rPr>
            </w:pPr>
            <w:permStart w:id="1295868105" w:edGrp="everyone"/>
            <w:r>
              <w:rPr>
                <w:rFonts w:ascii="Tahoma" w:hAnsi="Tahoma" w:cs="Tahoma"/>
                <w:color w:val="000000"/>
                <w:sz w:val="16"/>
                <w:szCs w:val="16"/>
              </w:rPr>
              <w:t>Il processo di gestione di cessazione ha inizio a seguito del provvedimento protocollato che definisce le caratteristiche della cessazione (dati: nominativo – causale di cessazione - ultimo giorno di servizio - data cessazione prevista - richiesta trattenimento in servizio - tipologia trattenimento – note). L’operatore dell’ufficio giuridico riceve il provvedimento ed inserisce la cessazione a sistema con i suddetti dati.</w:t>
            </w:r>
          </w:p>
          <w:p w:rsidR="00212730" w:rsidRDefault="00212730" w:rsidP="00212730">
            <w:pPr>
              <w:pStyle w:val="NormaleWeb"/>
              <w:spacing w:before="60" w:beforeAutospacing="0" w:after="60" w:afterAutospacing="0" w:line="256" w:lineRule="auto"/>
              <w:rPr>
                <w:rFonts w:ascii="Georgia" w:hAnsi="Georgia"/>
                <w:color w:val="000000"/>
                <w:sz w:val="16"/>
                <w:szCs w:val="16"/>
              </w:rPr>
            </w:pPr>
          </w:p>
          <w:p w:rsidR="00212730" w:rsidRDefault="00212730" w:rsidP="00212730">
            <w:pPr>
              <w:pStyle w:val="NormaleWeb"/>
              <w:spacing w:before="60" w:beforeAutospacing="0" w:after="60" w:afterAutospacing="0" w:line="256" w:lineRule="auto"/>
              <w:jc w:val="both"/>
              <w:rPr>
                <w:rFonts w:ascii="Georgia" w:hAnsi="Georgia"/>
                <w:color w:val="000000"/>
                <w:sz w:val="16"/>
                <w:szCs w:val="16"/>
              </w:rPr>
            </w:pPr>
            <w:r>
              <w:rPr>
                <w:rFonts w:ascii="Tahoma" w:hAnsi="Tahoma" w:cs="Tahoma"/>
                <w:color w:val="000000"/>
                <w:sz w:val="16"/>
                <w:szCs w:val="16"/>
              </w:rPr>
              <w:t>L’operatore dell’ufficio giuridico deve poter controllare se per l’amministrato è stato o no rispettato il mancato preavviso.</w:t>
            </w:r>
          </w:p>
          <w:p w:rsidR="00212730" w:rsidRDefault="00212730" w:rsidP="00212730">
            <w:pPr>
              <w:pStyle w:val="NormaleWeb"/>
              <w:spacing w:before="60" w:beforeAutospacing="0" w:after="60" w:afterAutospacing="0" w:line="256" w:lineRule="auto"/>
              <w:rPr>
                <w:rFonts w:ascii="Georgia" w:hAnsi="Georgia"/>
                <w:color w:val="000000"/>
                <w:sz w:val="16"/>
                <w:szCs w:val="16"/>
              </w:rPr>
            </w:pPr>
          </w:p>
          <w:p w:rsidR="00212730" w:rsidRDefault="00212730" w:rsidP="00212730">
            <w:pPr>
              <w:pStyle w:val="NormaleWeb"/>
              <w:spacing w:before="60" w:beforeAutospacing="0" w:after="60" w:afterAutospacing="0" w:line="256" w:lineRule="auto"/>
              <w:jc w:val="both"/>
              <w:rPr>
                <w:rFonts w:ascii="Georgia" w:hAnsi="Georgia"/>
                <w:color w:val="000000"/>
                <w:sz w:val="16"/>
                <w:szCs w:val="16"/>
              </w:rPr>
            </w:pPr>
            <w:r>
              <w:rPr>
                <w:rFonts w:ascii="Tahoma" w:hAnsi="Tahoma" w:cs="Tahoma"/>
                <w:color w:val="000000"/>
                <w:sz w:val="16"/>
                <w:szCs w:val="16"/>
              </w:rPr>
              <w:t xml:space="preserve">Solo per il </w:t>
            </w:r>
            <w:r>
              <w:rPr>
                <w:rFonts w:ascii="Tahoma" w:hAnsi="Tahoma" w:cs="Tahoma"/>
                <w:b/>
                <w:bCs/>
                <w:color w:val="000000"/>
                <w:sz w:val="16"/>
                <w:szCs w:val="16"/>
              </w:rPr>
              <w:t>caso di decesso</w:t>
            </w:r>
            <w:r>
              <w:rPr>
                <w:rFonts w:ascii="Tahoma" w:hAnsi="Tahoma" w:cs="Tahoma"/>
                <w:color w:val="000000"/>
                <w:sz w:val="16"/>
                <w:szCs w:val="16"/>
              </w:rPr>
              <w:t xml:space="preserve">, l’operatore dell’ufficio giuridico che riceve la notifica del decesso deve a sua volta notificare, a tutte le altre amministrazioni in cui l'amministrato aveva un rapporto di lavoro attivo, l'avvenuto decesso (attraverso funzionalità di sistema se le amministrazioni sono su NoiPA, in alternativa la notifica deve avvenire offline). </w:t>
            </w:r>
          </w:p>
          <w:p w:rsidR="00212730" w:rsidRDefault="00212730" w:rsidP="00212730">
            <w:pPr>
              <w:pStyle w:val="NormaleWeb"/>
              <w:spacing w:before="60" w:beforeAutospacing="0" w:after="60" w:afterAutospacing="0" w:line="256" w:lineRule="auto"/>
              <w:rPr>
                <w:rFonts w:ascii="Georgia" w:hAnsi="Georgia"/>
                <w:color w:val="000000"/>
                <w:sz w:val="16"/>
                <w:szCs w:val="16"/>
              </w:rPr>
            </w:pPr>
          </w:p>
          <w:p w:rsidR="00212730" w:rsidRDefault="00212730" w:rsidP="00212730">
            <w:pPr>
              <w:pStyle w:val="NormaleWeb"/>
              <w:spacing w:before="60" w:beforeAutospacing="0" w:after="60" w:afterAutospacing="0" w:line="256" w:lineRule="auto"/>
              <w:jc w:val="both"/>
              <w:rPr>
                <w:rFonts w:ascii="Georgia" w:hAnsi="Georgia"/>
                <w:color w:val="000000"/>
                <w:sz w:val="16"/>
                <w:szCs w:val="16"/>
              </w:rPr>
            </w:pPr>
            <w:r>
              <w:rPr>
                <w:rFonts w:ascii="Tahoma" w:hAnsi="Tahoma" w:cs="Tahoma"/>
                <w:color w:val="000000"/>
                <w:sz w:val="16"/>
                <w:szCs w:val="16"/>
              </w:rPr>
              <w:t>Al ricevimento dell’atto notorio protocollato che definisce gli eredi, si attivano le eventuali attività connesse al censimento degli eredi in NoiPA ed associazione dell’anagrafica dell’erede con l’anagrafica del “de cuius” (vedi feature “</w:t>
            </w:r>
            <w:r>
              <w:rPr>
                <w:rFonts w:ascii="Tahoma" w:hAnsi="Tahoma" w:cs="Tahoma"/>
                <w:i/>
                <w:iCs/>
                <w:color w:val="000000"/>
                <w:sz w:val="16"/>
                <w:szCs w:val="16"/>
              </w:rPr>
              <w:t>TCLD_ERTR_FGDCE – Gestione de cuius eredi</w:t>
            </w:r>
            <w:r>
              <w:rPr>
                <w:rFonts w:ascii="Tahoma" w:hAnsi="Tahoma" w:cs="Tahoma"/>
                <w:color w:val="000000"/>
                <w:sz w:val="16"/>
                <w:szCs w:val="16"/>
              </w:rPr>
              <w:t>”).</w:t>
            </w:r>
          </w:p>
          <w:p w:rsidR="00212730" w:rsidRDefault="00212730" w:rsidP="00212730">
            <w:pPr>
              <w:pStyle w:val="NormaleWeb"/>
              <w:spacing w:before="60" w:beforeAutospacing="0" w:after="60" w:afterAutospacing="0" w:line="256" w:lineRule="auto"/>
              <w:rPr>
                <w:rFonts w:ascii="Georgia" w:hAnsi="Georgia"/>
                <w:color w:val="000000"/>
                <w:sz w:val="16"/>
                <w:szCs w:val="16"/>
              </w:rPr>
            </w:pPr>
          </w:p>
          <w:p w:rsidR="00212730" w:rsidRDefault="00212730" w:rsidP="00212730">
            <w:pPr>
              <w:pStyle w:val="NormaleWeb"/>
              <w:spacing w:before="60" w:beforeAutospacing="0" w:after="60" w:afterAutospacing="0" w:line="256" w:lineRule="auto"/>
              <w:jc w:val="both"/>
              <w:rPr>
                <w:rFonts w:ascii="Georgia" w:hAnsi="Georgia"/>
                <w:color w:val="000000"/>
                <w:sz w:val="16"/>
                <w:szCs w:val="16"/>
              </w:rPr>
            </w:pPr>
            <w:r>
              <w:rPr>
                <w:rFonts w:ascii="Tahoma" w:hAnsi="Tahoma" w:cs="Tahoma"/>
                <w:color w:val="000000"/>
                <w:sz w:val="16"/>
                <w:szCs w:val="16"/>
              </w:rPr>
              <w:t>Per tutte le tipologie di cessazione, all’evento di cessazione, si chiudono tutti i rapporti di lavoro e, solo per il decesso, il sistema non deve consentire l'apertura di ulteriori rapporti di lavoro in capo allo stesso amministrato dopo la data di cessazione.</w:t>
            </w:r>
          </w:p>
          <w:p w:rsidR="00212730" w:rsidRDefault="00212730" w:rsidP="00212730">
            <w:pPr>
              <w:pStyle w:val="NormaleWeb"/>
              <w:spacing w:before="60" w:beforeAutospacing="0" w:after="60" w:afterAutospacing="0" w:line="256" w:lineRule="auto"/>
              <w:rPr>
                <w:rFonts w:ascii="Georgia" w:hAnsi="Georgia"/>
                <w:color w:val="000000"/>
                <w:sz w:val="16"/>
                <w:szCs w:val="16"/>
              </w:rPr>
            </w:pPr>
          </w:p>
          <w:p w:rsidR="00212730" w:rsidRDefault="00212730" w:rsidP="00212730">
            <w:pPr>
              <w:pStyle w:val="NormaleWeb"/>
              <w:spacing w:before="60" w:beforeAutospacing="0" w:after="60" w:afterAutospacing="0" w:line="256" w:lineRule="auto"/>
              <w:jc w:val="both"/>
              <w:rPr>
                <w:rFonts w:ascii="Georgia" w:hAnsi="Georgia"/>
                <w:color w:val="000000"/>
                <w:sz w:val="16"/>
                <w:szCs w:val="16"/>
              </w:rPr>
            </w:pPr>
            <w:r>
              <w:rPr>
                <w:rFonts w:ascii="Tahoma" w:hAnsi="Tahoma" w:cs="Tahoma"/>
                <w:color w:val="000000"/>
                <w:sz w:val="16"/>
                <w:szCs w:val="16"/>
              </w:rPr>
              <w:t>A valle della chiusura di tutti i rapporti di lavoro devono attivarsi:</w:t>
            </w:r>
          </w:p>
          <w:p w:rsidR="00212730" w:rsidRDefault="00212730" w:rsidP="00212730">
            <w:pPr>
              <w:pStyle w:val="NormaleWeb"/>
              <w:spacing w:before="60" w:beforeAutospacing="0" w:after="60" w:afterAutospacing="0" w:line="256" w:lineRule="auto"/>
              <w:rPr>
                <w:rFonts w:ascii="Georgia" w:hAnsi="Georgia"/>
                <w:color w:val="000000"/>
                <w:sz w:val="16"/>
                <w:szCs w:val="16"/>
              </w:rPr>
            </w:pPr>
          </w:p>
          <w:p w:rsidR="00212730" w:rsidRDefault="00212730" w:rsidP="00212730">
            <w:pPr>
              <w:pStyle w:val="NormaleWeb"/>
              <w:numPr>
                <w:ilvl w:val="0"/>
                <w:numId w:val="41"/>
              </w:numPr>
              <w:spacing w:before="60" w:beforeAutospacing="0" w:after="60" w:afterAutospacing="0" w:line="256" w:lineRule="auto"/>
              <w:jc w:val="both"/>
              <w:rPr>
                <w:rFonts w:ascii="Georgia" w:hAnsi="Georgia"/>
                <w:color w:val="000000"/>
                <w:sz w:val="16"/>
                <w:szCs w:val="16"/>
              </w:rPr>
            </w:pPr>
            <w:r>
              <w:rPr>
                <w:rFonts w:ascii="Tahoma" w:hAnsi="Tahoma" w:cs="Tahoma"/>
                <w:color w:val="000000"/>
                <w:sz w:val="16"/>
                <w:szCs w:val="16"/>
              </w:rPr>
              <w:t xml:space="preserve">Cessazione del badge (se l’amministrato ha un badge). </w:t>
            </w:r>
          </w:p>
          <w:p w:rsidR="00212730" w:rsidRDefault="00212730" w:rsidP="00212730">
            <w:pPr>
              <w:pStyle w:val="NormaleWeb"/>
              <w:numPr>
                <w:ilvl w:val="0"/>
                <w:numId w:val="41"/>
              </w:numPr>
              <w:spacing w:before="60" w:beforeAutospacing="0" w:after="60" w:afterAutospacing="0" w:line="256" w:lineRule="auto"/>
              <w:jc w:val="both"/>
              <w:rPr>
                <w:rFonts w:ascii="Georgia" w:hAnsi="Georgia" w:cs="Tahoma"/>
                <w:color w:val="000000"/>
                <w:sz w:val="20"/>
                <w:szCs w:val="20"/>
              </w:rPr>
            </w:pPr>
            <w:r>
              <w:rPr>
                <w:rFonts w:ascii="Tahoma" w:hAnsi="Tahoma" w:cs="Tahoma"/>
                <w:color w:val="000000"/>
                <w:sz w:val="16"/>
                <w:szCs w:val="16"/>
              </w:rPr>
              <w:t>Cessazione ruoli operatore/amministrato o altre utenze.</w:t>
            </w:r>
          </w:p>
          <w:p w:rsidR="00212730" w:rsidRDefault="00212730" w:rsidP="00212730">
            <w:pPr>
              <w:pStyle w:val="NormaleWeb"/>
              <w:spacing w:before="60" w:beforeAutospacing="0" w:after="60" w:afterAutospacing="0" w:line="256" w:lineRule="auto"/>
              <w:rPr>
                <w:rFonts w:ascii="Georgia" w:hAnsi="Georgia"/>
                <w:color w:val="000000"/>
                <w:sz w:val="16"/>
                <w:szCs w:val="16"/>
              </w:rPr>
            </w:pPr>
          </w:p>
          <w:p w:rsidR="00212730" w:rsidRDefault="00212730" w:rsidP="00212730">
            <w:pPr>
              <w:pStyle w:val="NormaleWeb"/>
              <w:spacing w:before="60" w:beforeAutospacing="0" w:after="60" w:afterAutospacing="0" w:line="256" w:lineRule="auto"/>
              <w:jc w:val="both"/>
              <w:rPr>
                <w:rFonts w:ascii="Georgia" w:hAnsi="Georgia"/>
                <w:color w:val="000000"/>
                <w:sz w:val="16"/>
                <w:szCs w:val="16"/>
              </w:rPr>
            </w:pPr>
            <w:r>
              <w:rPr>
                <w:rFonts w:ascii="Tahoma" w:hAnsi="Tahoma" w:cs="Tahoma"/>
                <w:color w:val="000000"/>
                <w:sz w:val="16"/>
                <w:szCs w:val="16"/>
              </w:rPr>
              <w:t>Successivamente all’inserimento dell’evento di cessazione devono scattare:</w:t>
            </w:r>
          </w:p>
          <w:p w:rsidR="00212730" w:rsidRDefault="00212730" w:rsidP="00212730">
            <w:pPr>
              <w:pStyle w:val="NormaleWeb"/>
              <w:spacing w:before="60" w:beforeAutospacing="0" w:after="60" w:afterAutospacing="0" w:line="256" w:lineRule="auto"/>
              <w:rPr>
                <w:rFonts w:ascii="Georgia" w:hAnsi="Georgia"/>
                <w:color w:val="000000"/>
                <w:sz w:val="16"/>
                <w:szCs w:val="16"/>
              </w:rPr>
            </w:pPr>
          </w:p>
          <w:p w:rsidR="00212730" w:rsidRDefault="00212730" w:rsidP="00212730">
            <w:pPr>
              <w:pStyle w:val="NormaleWeb"/>
              <w:numPr>
                <w:ilvl w:val="0"/>
                <w:numId w:val="42"/>
              </w:numPr>
              <w:spacing w:before="60" w:beforeAutospacing="0" w:after="60" w:afterAutospacing="0" w:line="256" w:lineRule="auto"/>
              <w:jc w:val="both"/>
              <w:rPr>
                <w:rFonts w:ascii="Georgia" w:hAnsi="Georgia"/>
                <w:color w:val="000000"/>
                <w:sz w:val="16"/>
                <w:szCs w:val="16"/>
              </w:rPr>
            </w:pPr>
            <w:r>
              <w:rPr>
                <w:rFonts w:ascii="Tahoma" w:hAnsi="Tahoma" w:cs="Tahoma"/>
                <w:color w:val="000000"/>
                <w:sz w:val="16"/>
                <w:szCs w:val="16"/>
              </w:rPr>
              <w:t>tutte le notifiche di cessazione agli uffici (all’interno dell’amministrazione) interessati (configurabile in base ai ruoli e ai servizi attivi per ciascuna amministrazione o divisione dei compiti delle singole amministrazioni).</w:t>
            </w:r>
          </w:p>
          <w:p w:rsidR="00212730" w:rsidRDefault="00212730" w:rsidP="00212730">
            <w:pPr>
              <w:pStyle w:val="NormaleWeb"/>
              <w:numPr>
                <w:ilvl w:val="0"/>
                <w:numId w:val="42"/>
              </w:numPr>
              <w:spacing w:before="60" w:beforeAutospacing="0" w:after="60" w:afterAutospacing="0" w:line="256" w:lineRule="auto"/>
              <w:jc w:val="both"/>
              <w:rPr>
                <w:rFonts w:ascii="Georgia" w:hAnsi="Georgia" w:cs="Tahoma"/>
                <w:color w:val="000000"/>
                <w:sz w:val="20"/>
                <w:szCs w:val="20"/>
              </w:rPr>
            </w:pPr>
            <w:r>
              <w:rPr>
                <w:rFonts w:ascii="Tahoma" w:hAnsi="Tahoma" w:cs="Tahoma"/>
                <w:color w:val="000000"/>
                <w:sz w:val="16"/>
                <w:szCs w:val="16"/>
              </w:rPr>
              <w:t>Tutte le comunicazioni obbligatorie per adempimenti di competenza (SAOL, etc.) (Decreto legge n 510/1996 articolo 9bis comma 2, modificato da articolo 5 legge 183/2010)</w:t>
            </w:r>
          </w:p>
          <w:p w:rsidR="00212730" w:rsidRDefault="00212730" w:rsidP="00212730">
            <w:pPr>
              <w:pStyle w:val="NormaleWeb"/>
              <w:spacing w:before="60" w:beforeAutospacing="0" w:after="60" w:afterAutospacing="0" w:line="256" w:lineRule="auto"/>
              <w:ind w:left="720"/>
              <w:jc w:val="both"/>
              <w:rPr>
                <w:rFonts w:ascii="Georgia" w:hAnsi="Georgia" w:cs="Tahoma"/>
                <w:color w:val="000000"/>
                <w:sz w:val="20"/>
                <w:szCs w:val="20"/>
              </w:rPr>
            </w:pPr>
            <w:r>
              <w:rPr>
                <w:rFonts w:ascii="Tahoma" w:hAnsi="Tahoma" w:cs="Tahoma"/>
                <w:color w:val="000000"/>
                <w:sz w:val="16"/>
                <w:szCs w:val="16"/>
              </w:rPr>
              <w:t> </w:t>
            </w:r>
          </w:p>
          <w:p w:rsidR="00212730" w:rsidRDefault="00212730" w:rsidP="00212730">
            <w:pPr>
              <w:pStyle w:val="NormaleWeb"/>
              <w:spacing w:before="60" w:beforeAutospacing="0" w:after="60" w:afterAutospacing="0" w:line="256" w:lineRule="auto"/>
              <w:ind w:left="720"/>
              <w:jc w:val="both"/>
              <w:rPr>
                <w:rFonts w:ascii="Georgia" w:hAnsi="Georgia" w:cs="Tahoma"/>
                <w:color w:val="000000"/>
                <w:sz w:val="20"/>
                <w:szCs w:val="20"/>
              </w:rPr>
            </w:pPr>
            <w:r>
              <w:rPr>
                <w:rFonts w:ascii="Tahoma" w:hAnsi="Tahoma" w:cs="Tahoma"/>
                <w:color w:val="000000"/>
                <w:sz w:val="16"/>
                <w:szCs w:val="16"/>
              </w:rPr>
              <w:t>Deve essere possibile, da parte dell’operatore amministrazione, di:</w:t>
            </w:r>
          </w:p>
          <w:p w:rsidR="00212730" w:rsidRDefault="00212730" w:rsidP="00212730">
            <w:pPr>
              <w:pStyle w:val="NormaleWeb"/>
              <w:spacing w:before="60" w:beforeAutospacing="0" w:after="60" w:afterAutospacing="0" w:line="256" w:lineRule="auto"/>
              <w:rPr>
                <w:rFonts w:ascii="Georgia" w:hAnsi="Georgia"/>
                <w:color w:val="000000"/>
                <w:sz w:val="16"/>
                <w:szCs w:val="16"/>
              </w:rPr>
            </w:pPr>
          </w:p>
          <w:p w:rsidR="00212730" w:rsidRDefault="00212730" w:rsidP="00212730">
            <w:pPr>
              <w:pStyle w:val="NormaleWeb"/>
              <w:numPr>
                <w:ilvl w:val="0"/>
                <w:numId w:val="43"/>
              </w:numPr>
              <w:spacing w:before="60" w:beforeAutospacing="0" w:after="60" w:afterAutospacing="0" w:line="256" w:lineRule="auto"/>
              <w:jc w:val="both"/>
              <w:rPr>
                <w:rFonts w:ascii="Georgia" w:hAnsi="Georgia"/>
                <w:color w:val="000000"/>
                <w:sz w:val="16"/>
                <w:szCs w:val="16"/>
              </w:rPr>
            </w:pPr>
            <w:r>
              <w:rPr>
                <w:rFonts w:ascii="Tahoma" w:hAnsi="Tahoma" w:cs="Tahoma"/>
                <w:color w:val="000000"/>
                <w:sz w:val="16"/>
                <w:szCs w:val="16"/>
              </w:rPr>
              <w:t>Annullare la cessazione (es.: a seguito di sentenza del giudice).</w:t>
            </w:r>
          </w:p>
          <w:p w:rsidR="00212730" w:rsidRDefault="00212730" w:rsidP="00212730">
            <w:pPr>
              <w:pStyle w:val="NormaleWeb"/>
              <w:numPr>
                <w:ilvl w:val="0"/>
                <w:numId w:val="43"/>
              </w:numPr>
              <w:spacing w:before="60" w:beforeAutospacing="0" w:after="60" w:afterAutospacing="0" w:line="256" w:lineRule="auto"/>
              <w:jc w:val="both"/>
              <w:rPr>
                <w:rFonts w:ascii="Georgia" w:hAnsi="Georgia" w:cs="Tahoma"/>
                <w:color w:val="000000"/>
                <w:sz w:val="20"/>
                <w:szCs w:val="20"/>
              </w:rPr>
            </w:pPr>
            <w:r>
              <w:rPr>
                <w:rFonts w:ascii="Tahoma" w:hAnsi="Tahoma" w:cs="Tahoma"/>
                <w:color w:val="000000"/>
                <w:sz w:val="16"/>
                <w:szCs w:val="16"/>
              </w:rPr>
              <w:t>Revocare la cessazione a seguito di provvedimento di autotutela dell'amministrazione.</w:t>
            </w:r>
          </w:p>
          <w:p w:rsidR="00212730" w:rsidRDefault="00212730" w:rsidP="00212730">
            <w:pPr>
              <w:pStyle w:val="NormaleWeb"/>
              <w:spacing w:before="60" w:beforeAutospacing="0" w:after="60" w:afterAutospacing="0" w:line="256" w:lineRule="auto"/>
              <w:rPr>
                <w:rFonts w:ascii="Georgia" w:hAnsi="Georgia"/>
                <w:color w:val="000000"/>
                <w:sz w:val="16"/>
                <w:szCs w:val="16"/>
              </w:rPr>
            </w:pPr>
          </w:p>
          <w:p w:rsidR="00212730" w:rsidRDefault="00212730" w:rsidP="00212730">
            <w:pPr>
              <w:pStyle w:val="NormaleWeb"/>
              <w:spacing w:before="60" w:beforeAutospacing="0" w:after="60" w:afterAutospacing="0" w:line="256" w:lineRule="auto"/>
              <w:jc w:val="both"/>
              <w:rPr>
                <w:rFonts w:ascii="Georgia" w:hAnsi="Georgia"/>
                <w:color w:val="000000"/>
                <w:sz w:val="16"/>
                <w:szCs w:val="16"/>
              </w:rPr>
            </w:pPr>
            <w:r>
              <w:rPr>
                <w:rFonts w:ascii="Tahoma" w:hAnsi="Tahoma" w:cs="Tahoma"/>
                <w:color w:val="000000"/>
                <w:sz w:val="16"/>
                <w:szCs w:val="16"/>
              </w:rPr>
              <w:t>Nei suddetti casi il sistema deve consentire il ripristino dell'amministrato alla data di cessazione comprese utenze e badge (laddove previste).</w:t>
            </w:r>
          </w:p>
          <w:p w:rsidR="00212730" w:rsidRDefault="00212730" w:rsidP="00212730">
            <w:pPr>
              <w:pStyle w:val="NormaleWeb"/>
              <w:spacing w:before="60" w:beforeAutospacing="0" w:after="60" w:afterAutospacing="0" w:line="256" w:lineRule="auto"/>
              <w:rPr>
                <w:rFonts w:ascii="Georgia" w:hAnsi="Georgia"/>
                <w:color w:val="000000"/>
                <w:sz w:val="16"/>
                <w:szCs w:val="16"/>
              </w:rPr>
            </w:pPr>
          </w:p>
          <w:p w:rsidR="00212730" w:rsidRDefault="00212730" w:rsidP="00212730">
            <w:pPr>
              <w:pStyle w:val="NormaleWeb"/>
              <w:spacing w:before="60" w:beforeAutospacing="0" w:after="60" w:afterAutospacing="0" w:line="256" w:lineRule="auto"/>
              <w:jc w:val="both"/>
              <w:rPr>
                <w:rFonts w:ascii="Georgia" w:hAnsi="Georgia"/>
                <w:color w:val="000000"/>
                <w:sz w:val="16"/>
                <w:szCs w:val="16"/>
              </w:rPr>
            </w:pPr>
            <w:r>
              <w:rPr>
                <w:rFonts w:ascii="Tahoma" w:hAnsi="Tahoma" w:cs="Tahoma"/>
                <w:color w:val="000000"/>
                <w:sz w:val="16"/>
                <w:szCs w:val="16"/>
              </w:rPr>
              <w:t>Come visto per la cessazione, anche nei casi di annullamento/revoca, deve essere quindi necessario:</w:t>
            </w:r>
          </w:p>
          <w:p w:rsidR="00212730" w:rsidRDefault="00212730" w:rsidP="00212730">
            <w:pPr>
              <w:pStyle w:val="NormaleWeb"/>
              <w:spacing w:before="60" w:beforeAutospacing="0" w:after="60" w:afterAutospacing="0" w:line="256" w:lineRule="auto"/>
              <w:rPr>
                <w:rFonts w:ascii="Georgia" w:hAnsi="Georgia"/>
                <w:color w:val="000000"/>
                <w:sz w:val="16"/>
                <w:szCs w:val="16"/>
              </w:rPr>
            </w:pPr>
          </w:p>
          <w:p w:rsidR="00212730" w:rsidRDefault="00212730" w:rsidP="00212730">
            <w:pPr>
              <w:pStyle w:val="NormaleWeb"/>
              <w:numPr>
                <w:ilvl w:val="0"/>
                <w:numId w:val="44"/>
              </w:numPr>
              <w:spacing w:before="60" w:beforeAutospacing="0" w:after="60" w:afterAutospacing="0" w:line="256" w:lineRule="auto"/>
              <w:jc w:val="both"/>
              <w:rPr>
                <w:rFonts w:ascii="Georgia" w:hAnsi="Georgia"/>
                <w:color w:val="000000"/>
                <w:sz w:val="16"/>
                <w:szCs w:val="16"/>
              </w:rPr>
            </w:pPr>
            <w:r>
              <w:rPr>
                <w:rFonts w:ascii="Tahoma" w:hAnsi="Tahoma" w:cs="Tahoma"/>
                <w:color w:val="000000"/>
                <w:sz w:val="16"/>
                <w:szCs w:val="16"/>
              </w:rPr>
              <w:t>Riaprire i rapporti di lavoro.</w:t>
            </w:r>
          </w:p>
          <w:p w:rsidR="00212730" w:rsidRDefault="00212730" w:rsidP="00212730">
            <w:pPr>
              <w:pStyle w:val="NormaleWeb"/>
              <w:numPr>
                <w:ilvl w:val="0"/>
                <w:numId w:val="44"/>
              </w:numPr>
              <w:spacing w:before="60" w:beforeAutospacing="0" w:after="60" w:afterAutospacing="0" w:line="256" w:lineRule="auto"/>
              <w:jc w:val="both"/>
              <w:rPr>
                <w:rFonts w:ascii="Georgia" w:hAnsi="Georgia" w:cs="Tahoma"/>
                <w:color w:val="000000"/>
                <w:sz w:val="20"/>
                <w:szCs w:val="20"/>
              </w:rPr>
            </w:pPr>
            <w:r>
              <w:rPr>
                <w:rFonts w:ascii="Tahoma" w:hAnsi="Tahoma" w:cs="Tahoma"/>
                <w:color w:val="000000"/>
                <w:sz w:val="16"/>
                <w:szCs w:val="16"/>
              </w:rPr>
              <w:t>Riattivare badge ed utenze.</w:t>
            </w:r>
          </w:p>
          <w:p w:rsidR="00212730" w:rsidRDefault="00212730" w:rsidP="00212730">
            <w:pPr>
              <w:pStyle w:val="NormaleWeb"/>
              <w:numPr>
                <w:ilvl w:val="0"/>
                <w:numId w:val="44"/>
              </w:numPr>
              <w:spacing w:before="60" w:beforeAutospacing="0" w:after="60" w:afterAutospacing="0" w:line="256" w:lineRule="auto"/>
              <w:jc w:val="both"/>
              <w:rPr>
                <w:rFonts w:ascii="Georgia" w:hAnsi="Georgia" w:cs="Tahoma"/>
                <w:color w:val="000000"/>
                <w:sz w:val="20"/>
                <w:szCs w:val="20"/>
              </w:rPr>
            </w:pPr>
            <w:r>
              <w:rPr>
                <w:rFonts w:ascii="Tahoma" w:hAnsi="Tahoma" w:cs="Tahoma"/>
                <w:color w:val="000000"/>
                <w:sz w:val="16"/>
                <w:szCs w:val="16"/>
              </w:rPr>
              <w:t>Notificare Annullamento/Revoca agli uffici interessati.</w:t>
            </w:r>
          </w:p>
          <w:p w:rsidR="00212730" w:rsidRDefault="00212730" w:rsidP="00212730">
            <w:pPr>
              <w:pStyle w:val="NormaleWeb"/>
              <w:spacing w:before="60" w:beforeAutospacing="0" w:after="60" w:afterAutospacing="0" w:line="256" w:lineRule="auto"/>
              <w:rPr>
                <w:rFonts w:ascii="Georgia" w:hAnsi="Georgia"/>
                <w:color w:val="000000"/>
                <w:sz w:val="16"/>
                <w:szCs w:val="16"/>
              </w:rPr>
            </w:pPr>
            <w:r>
              <w:rPr>
                <w:rFonts w:ascii="Tahoma" w:hAnsi="Tahoma" w:cs="Tahoma"/>
                <w:color w:val="000000"/>
                <w:sz w:val="16"/>
                <w:szCs w:val="16"/>
              </w:rPr>
              <w:t>Inviare comunicazioni obbligatorie per legge (SAOL, etc.).</w:t>
            </w:r>
          </w:p>
          <w:p w:rsidR="00212730" w:rsidRDefault="00212730" w:rsidP="00212730">
            <w:pPr>
              <w:pStyle w:val="NormaleWeb"/>
              <w:spacing w:before="60" w:beforeAutospacing="0" w:after="60" w:afterAutospacing="0" w:line="256" w:lineRule="auto"/>
              <w:rPr>
                <w:sz w:val="16"/>
                <w:szCs w:val="16"/>
              </w:rPr>
            </w:pPr>
          </w:p>
          <w:p w:rsidR="00212730" w:rsidRDefault="00212730" w:rsidP="00212730">
            <w:pPr>
              <w:pStyle w:val="NormaleWeb"/>
              <w:spacing w:before="60" w:beforeAutospacing="0" w:after="60" w:afterAutospacing="0"/>
              <w:rPr>
                <w:lang w:val="it-IT"/>
              </w:rPr>
            </w:pPr>
          </w:p>
          <w:p w:rsidR="00212730" w:rsidRDefault="00212730" w:rsidP="00212730">
            <w:pPr>
              <w:pStyle w:val="NormaleWeb"/>
            </w:pPr>
          </w:p>
          <w:p w:rsidR="00212730" w:rsidRDefault="00212730" w:rsidP="00212730">
            <w:pPr>
              <w:pStyle w:val="NormaleWeb"/>
            </w:pPr>
            <w:r>
              <w:rPr>
                <w:rFonts w:ascii="Georgia" w:hAnsi="Georgia"/>
                <w:noProof/>
                <w:color w:val="000000"/>
                <w:sz w:val="16"/>
                <w:szCs w:val="16"/>
              </w:rPr>
              <w:drawing>
                <wp:inline distT="0" distB="0" distL="0" distR="0">
                  <wp:extent cx="6163535" cy="3191320"/>
                  <wp:effectExtent l="0" t="0" r="8890" b="9525"/>
                  <wp:docPr id="60" name="Immagine 60" descr="http://tfsprod.mef.gov.it/tfs/Cloudify-NoiPA/WorkItemTracking/v1.0/AttachFileHandler.ashx?FileNameGuid=a4f9b9a4-7b54-463d-8618-1b66a10d902b&amp;FileName=temp15072133297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http://tfsprod.mef.gov.it/tfs/Cloudify-NoiPA/WorkItemTracking/v1.0/AttachFileHandler.ashx?FileNameGuid=a4f9b9a4-7b54-463d-8618-1b66a10d902b&amp;FileName=temp1507213329730.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63535" cy="3191320"/>
                          </a:xfrm>
                          <a:prstGeom prst="rect">
                            <a:avLst/>
                          </a:prstGeom>
                          <a:noFill/>
                          <a:ln>
                            <a:noFill/>
                          </a:ln>
                        </pic:spPr>
                      </pic:pic>
                    </a:graphicData>
                  </a:graphic>
                </wp:inline>
              </w:drawing>
            </w:r>
            <w:r>
              <w:rPr>
                <w:rFonts w:ascii="Georgia" w:hAnsi="Georgia"/>
                <w:color w:val="000000"/>
                <w:sz w:val="16"/>
                <w:szCs w:val="16"/>
              </w:rPr>
              <w:br/>
              <w:t> </w:t>
            </w:r>
          </w:p>
          <w:p w:rsidR="00212730" w:rsidRDefault="00212730" w:rsidP="00212730">
            <w:pPr>
              <w:pStyle w:val="NormaleWeb"/>
            </w:pPr>
            <w:r>
              <w:br/>
              <w:t>                                                                                                                                            </w:t>
            </w:r>
          </w:p>
          <w:permEnd w:id="1295868105"/>
          <w:p w:rsidR="00212730" w:rsidRPr="005C18B6" w:rsidRDefault="00212730"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212730" w:rsidRPr="005C18B6" w:rsidRDefault="00212730" w:rsidP="00D5543D">
            <w:pPr>
              <w:keepLines/>
              <w:jc w:val="both"/>
              <w:rPr>
                <w:rFonts w:ascii="Calibri" w:hAnsi="Calibri" w:cs="Calibri"/>
              </w:rPr>
            </w:pPr>
          </w:p>
        </w:tc>
      </w:tr>
      <w:tr w:rsidR="00212730"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212730" w:rsidRPr="00A3613B" w:rsidRDefault="00212730"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212730" w:rsidRPr="00A64A6F" w:rsidRDefault="00212730"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212730" w:rsidRPr="005C18B6" w:rsidRDefault="00212730" w:rsidP="00CF18D8">
            <w:pPr>
              <w:keepNext/>
              <w:keepLines/>
              <w:rPr>
                <w:rFonts w:ascii="Calibri" w:hAnsi="Calibri" w:cs="Calibri"/>
                <w:szCs w:val="18"/>
              </w:rPr>
            </w:pPr>
          </w:p>
        </w:tc>
      </w:tr>
      <w:tr w:rsidR="00212730"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212730" w:rsidRPr="005C18B6" w:rsidRDefault="00212730"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212730" w:rsidRPr="00F5701A" w:rsidRDefault="00212730"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212730" w:rsidRPr="005C18B6" w:rsidRDefault="00212730"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212730" w:rsidRPr="0060683A" w:rsidRDefault="00212730"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212730" w:rsidRPr="005C18B6" w:rsidRDefault="00212730"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212730" w:rsidRPr="005C18B6" w:rsidRDefault="00212730"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212730" w:rsidRPr="005C18B6" w:rsidRDefault="00212730"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212730" w:rsidRPr="0060683A" w:rsidRDefault="00212730"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212730" w:rsidRPr="0004674F" w:rsidRDefault="00212730"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212730" w:rsidRPr="0060683A" w:rsidRDefault="00212730"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212730" w:rsidRPr="0004674F" w:rsidRDefault="00212730"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212730" w:rsidRPr="0060683A" w:rsidRDefault="00212730"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212730" w:rsidRPr="0004674F" w:rsidRDefault="00212730"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212730" w:rsidRPr="005C18B6" w:rsidRDefault="00212730" w:rsidP="00CF18D8">
            <w:pPr>
              <w:keepNext/>
              <w:keepLines/>
              <w:jc w:val="both"/>
              <w:rPr>
                <w:rFonts w:ascii="Calibri" w:hAnsi="Calibri" w:cs="Calibri"/>
                <w:szCs w:val="20"/>
              </w:rPr>
            </w:pPr>
          </w:p>
        </w:tc>
      </w:tr>
      <w:tr w:rsidR="00212730"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212730" w:rsidRPr="005C18B6" w:rsidRDefault="00212730"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212730" w:rsidRPr="00F5701A" w:rsidRDefault="00212730"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212730" w:rsidRPr="005C18B6" w:rsidRDefault="00212730"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212730" w:rsidRPr="0060683A" w:rsidRDefault="00212730"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212730" w:rsidRPr="005C18B6" w:rsidRDefault="00212730"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212730" w:rsidRPr="0060683A" w:rsidRDefault="00212730"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212730" w:rsidRPr="005C18B6" w:rsidRDefault="00212730"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212730" w:rsidRPr="00F5701A" w:rsidRDefault="00212730"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212730" w:rsidRPr="005C18B6" w:rsidRDefault="00212730"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212730" w:rsidRPr="0060683A" w:rsidRDefault="00212730"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212730" w:rsidRPr="0004674F" w:rsidRDefault="00212730"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212730" w:rsidRPr="005C18B6" w:rsidRDefault="00212730"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212730" w:rsidRPr="005C18B6" w:rsidRDefault="00212730" w:rsidP="00CF18D8">
            <w:pPr>
              <w:keepNext/>
              <w:keepLines/>
              <w:jc w:val="both"/>
              <w:rPr>
                <w:rFonts w:ascii="Calibri" w:hAnsi="Calibri" w:cs="Calibri"/>
                <w:szCs w:val="20"/>
              </w:rPr>
            </w:pPr>
          </w:p>
        </w:tc>
      </w:tr>
      <w:tr w:rsidR="00212730"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212730" w:rsidRPr="005C18B6" w:rsidRDefault="00212730"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212730" w:rsidRPr="005C18B6" w:rsidRDefault="00212730"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212730" w:rsidRPr="005C18B6" w:rsidRDefault="00212730" w:rsidP="00CF18D8">
            <w:pPr>
              <w:keepNext/>
              <w:keepLines/>
              <w:rPr>
                <w:rFonts w:ascii="Calibri" w:hAnsi="Calibri" w:cs="Calibri"/>
                <w:szCs w:val="18"/>
              </w:rPr>
            </w:pPr>
          </w:p>
        </w:tc>
      </w:tr>
      <w:tr w:rsidR="00212730"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212730" w:rsidRPr="005C18B6" w:rsidRDefault="00212730"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212730" w:rsidRPr="00657300" w:rsidRDefault="00212730"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212730" w:rsidRPr="00AD37E8" w:rsidRDefault="00212730"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212730" w:rsidRPr="005C18B6" w:rsidRDefault="00212730"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212730" w:rsidRPr="00107C08" w:rsidRDefault="00212730"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212730" w:rsidRPr="00107C08" w:rsidRDefault="00212730"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212730" w:rsidRPr="00107C08" w:rsidRDefault="00212730"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212730" w:rsidRPr="00107C08" w:rsidRDefault="00212730"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212730" w:rsidRPr="00107C08" w:rsidRDefault="00212730"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212730" w:rsidRPr="00657300" w:rsidRDefault="00212730"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212730" w:rsidRPr="00107C08" w:rsidRDefault="00212730"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212730" w:rsidRPr="005C18B6" w:rsidRDefault="00212730" w:rsidP="00CF18D8">
            <w:pPr>
              <w:keepNext/>
              <w:keepLines/>
              <w:rPr>
                <w:rFonts w:ascii="Calibri" w:hAnsi="Calibri" w:cs="Calibri"/>
              </w:rPr>
            </w:pPr>
          </w:p>
        </w:tc>
      </w:tr>
      <w:tr w:rsidR="00212730"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212730" w:rsidRPr="005C18B6" w:rsidRDefault="00212730"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212730" w:rsidRPr="005C18B6" w:rsidRDefault="00212730"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212730" w:rsidRPr="005C18B6" w:rsidRDefault="00212730" w:rsidP="00CF18D8">
            <w:pPr>
              <w:keepNext/>
              <w:keepLines/>
              <w:tabs>
                <w:tab w:val="left" w:pos="4536"/>
              </w:tabs>
              <w:rPr>
                <w:rFonts w:ascii="Calibri" w:hAnsi="Calibri" w:cs="Calibri"/>
              </w:rPr>
            </w:pPr>
            <w:r>
              <w:rPr>
                <w:rFonts w:ascii="Calibri" w:hAnsi="Calibri" w:cs="Calibri"/>
              </w:rPr>
              <w:t>16</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212730" w:rsidRPr="005C18B6" w:rsidRDefault="00212730" w:rsidP="00CF18D8">
            <w:pPr>
              <w:keepNext/>
              <w:keepLines/>
              <w:tabs>
                <w:tab w:val="left" w:pos="4536"/>
              </w:tabs>
              <w:rPr>
                <w:rFonts w:ascii="Calibri" w:hAnsi="Calibri" w:cs="Calibri"/>
              </w:rPr>
            </w:pPr>
            <w:r>
              <w:rPr>
                <w:rFonts w:ascii="Calibri" w:hAnsi="Calibri" w:cs="Calibri"/>
              </w:rPr>
              <w:t>10742; 10743; 10744; 11360; 11361; 60716; 60742; 60743; 60744; 60745; 60746; 60747; 60771; 61427; 61428; 61485</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212730" w:rsidRPr="005C18B6" w:rsidRDefault="00212730" w:rsidP="00CF18D8">
            <w:pPr>
              <w:keepNext/>
              <w:keepLines/>
              <w:rPr>
                <w:rFonts w:ascii="Calibri" w:hAnsi="Calibri" w:cs="Calibri"/>
              </w:rPr>
            </w:pPr>
          </w:p>
        </w:tc>
      </w:tr>
    </w:tbl>
    <w:p w:rsidR="00212730" w:rsidRPr="00426C9B" w:rsidRDefault="00212730" w:rsidP="007065F3">
      <w:pPr>
        <w:spacing w:line="14" w:lineRule="exact"/>
        <w:contextualSpacing/>
        <w:jc w:val="center"/>
        <w:rPr>
          <w:vanish/>
          <w:sz w:val="2"/>
          <w:szCs w:val="20"/>
        </w:rPr>
      </w:pPr>
    </w:p>
    <w:p w:rsidR="00212730" w:rsidRPr="00426C9B" w:rsidRDefault="00212730" w:rsidP="007065F3">
      <w:pPr>
        <w:spacing w:line="14" w:lineRule="exact"/>
        <w:contextualSpacing/>
        <w:rPr>
          <w:vanish/>
          <w:sz w:val="2"/>
          <w:szCs w:val="20"/>
        </w:rPr>
      </w:pPr>
    </w:p>
    <w:p w:rsidR="00212730" w:rsidRPr="00426C9B" w:rsidRDefault="00212730" w:rsidP="007065F3">
      <w:pPr>
        <w:spacing w:line="14" w:lineRule="exact"/>
        <w:contextualSpacing/>
        <w:rPr>
          <w:vanish/>
          <w:sz w:val="2"/>
          <w:szCs w:val="20"/>
        </w:rPr>
      </w:pPr>
    </w:p>
    <w:p w:rsidR="00212730" w:rsidRPr="00426C9B" w:rsidRDefault="00212730" w:rsidP="007065F3">
      <w:pPr>
        <w:spacing w:line="14" w:lineRule="exact"/>
        <w:contextualSpacing/>
        <w:rPr>
          <w:vanish/>
          <w:sz w:val="2"/>
          <w:szCs w:val="20"/>
        </w:rPr>
      </w:pPr>
    </w:p>
    <w:p w:rsidR="00212730" w:rsidRPr="00426C9B" w:rsidRDefault="00212730" w:rsidP="007065F3">
      <w:pPr>
        <w:spacing w:line="14" w:lineRule="exact"/>
        <w:contextualSpacing/>
        <w:rPr>
          <w:vanish/>
          <w:sz w:val="2"/>
          <w:szCs w:val="20"/>
        </w:rPr>
      </w:pPr>
    </w:p>
    <w:p w:rsidR="00212730" w:rsidRPr="00426C9B" w:rsidRDefault="00212730" w:rsidP="007065F3">
      <w:pPr>
        <w:spacing w:line="14" w:lineRule="exact"/>
        <w:contextualSpacing/>
        <w:rPr>
          <w:vanish/>
          <w:sz w:val="2"/>
          <w:szCs w:val="20"/>
        </w:rPr>
      </w:pPr>
    </w:p>
    <w:p w:rsidR="00212730" w:rsidRPr="005C18B6" w:rsidRDefault="00212730" w:rsidP="007065F3">
      <w:pPr>
        <w:rPr>
          <w:rFonts w:ascii="Calibri" w:hAnsi="Calibri" w:cs="Calibri"/>
        </w:rPr>
      </w:pPr>
    </w:p>
    <w:p w:rsidR="00212730" w:rsidRPr="005C18B6" w:rsidRDefault="00212730" w:rsidP="007065F3">
      <w:pPr>
        <w:rPr>
          <w:rFonts w:ascii="Calibri" w:hAnsi="Calibri" w:cs="Calibri"/>
        </w:rPr>
      </w:pPr>
      <w:permStart w:id="1375953921" w:edGrp="everyone"/>
      <w:permEnd w:id="1375953921"/>
    </w:p>
    <w:p w:rsidR="00212730" w:rsidRPr="005C18B6" w:rsidRDefault="00212730" w:rsidP="00313F92">
      <w:pPr>
        <w:tabs>
          <w:tab w:val="left" w:pos="5565"/>
        </w:tabs>
        <w:rPr>
          <w:rFonts w:ascii="Calibri" w:hAnsi="Calibri" w:cs="Calibri"/>
        </w:rPr>
      </w:pPr>
    </w:p>
    <w:p w:rsidR="00212730" w:rsidRPr="00426C9B" w:rsidRDefault="00212730" w:rsidP="007065F3">
      <w:pPr>
        <w:spacing w:line="14" w:lineRule="exact"/>
        <w:contextualSpacing/>
        <w:rPr>
          <w:vanish/>
          <w:sz w:val="2"/>
          <w:szCs w:val="20"/>
        </w:rPr>
      </w:pPr>
    </w:p>
    <w:p w:rsidR="00212730" w:rsidRPr="00426C9B" w:rsidRDefault="00212730" w:rsidP="007065F3">
      <w:pPr>
        <w:spacing w:line="14" w:lineRule="exact"/>
        <w:contextualSpacing/>
        <w:rPr>
          <w:vanish/>
          <w:sz w:val="2"/>
          <w:szCs w:val="20"/>
        </w:rPr>
      </w:pPr>
    </w:p>
    <w:p w:rsidR="00212730" w:rsidRPr="00426C9B" w:rsidRDefault="00212730" w:rsidP="007065F3">
      <w:pPr>
        <w:spacing w:line="14" w:lineRule="exact"/>
        <w:contextualSpacing/>
        <w:rPr>
          <w:vanish/>
          <w:sz w:val="2"/>
          <w:szCs w:val="20"/>
        </w:rPr>
      </w:pPr>
    </w:p>
    <w:p w:rsidR="00212730" w:rsidRPr="00426C9B" w:rsidRDefault="00212730" w:rsidP="007065F3">
      <w:pPr>
        <w:spacing w:line="14" w:lineRule="exact"/>
        <w:contextualSpacing/>
        <w:rPr>
          <w:vanish/>
          <w:sz w:val="2"/>
          <w:szCs w:val="20"/>
        </w:rPr>
      </w:pPr>
    </w:p>
    <w:p w:rsidR="00212730" w:rsidRDefault="00212730"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212730"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212730" w:rsidRPr="00497C57" w:rsidRDefault="00212730"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212730" w:rsidRPr="00497C57" w:rsidRDefault="00212730"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212730" w:rsidRPr="00497C57" w:rsidRDefault="00212730"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212730" w:rsidRPr="00A45B81" w:rsidRDefault="00212730"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212730" w:rsidRPr="00A45B81" w:rsidRDefault="00212730"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212730" w:rsidRPr="00A45B81" w:rsidRDefault="00212730"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212730" w:rsidRPr="00A45B81" w:rsidRDefault="00212730"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212730" w:rsidRPr="00A45B81" w:rsidRDefault="00212730"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212730" w:rsidRPr="00A45B81" w:rsidRDefault="00212730"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212730" w:rsidRPr="00A45B81" w:rsidRDefault="00212730"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212730" w:rsidRPr="00497C57" w:rsidRDefault="00212730" w:rsidP="00CF18D8">
            <w:pPr>
              <w:keepNext/>
              <w:keepLines/>
              <w:rPr>
                <w:rFonts w:ascii="Calibri" w:hAnsi="Calibri" w:cs="Calibri"/>
                <w:szCs w:val="20"/>
              </w:rPr>
            </w:pPr>
          </w:p>
        </w:tc>
      </w:tr>
      <w:tr w:rsidR="00212730"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212730" w:rsidRPr="00773A69" w:rsidRDefault="00212730" w:rsidP="00CF18D8">
            <w:pPr>
              <w:keepNext/>
              <w:keepLines/>
              <w:jc w:val="center"/>
              <w:rPr>
                <w:rFonts w:ascii="Calibri" w:hAnsi="Calibri" w:cs="Calibri"/>
                <w:color w:val="CC66FF"/>
              </w:rPr>
            </w:pPr>
            <w:bookmarkStart w:id="2" w:name="w2t9558"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212730" w:rsidRPr="00497C57" w:rsidRDefault="00212730" w:rsidP="00CF18D8">
            <w:pPr>
              <w:keepNext/>
              <w:keepLines/>
              <w:jc w:val="center"/>
              <w:rPr>
                <w:rFonts w:ascii="Calibri" w:hAnsi="Calibri" w:cs="Calibri"/>
                <w:szCs w:val="26"/>
              </w:rPr>
            </w:pPr>
            <w:permStart w:id="1503668522" w:edGrp="everyone"/>
            <w:r>
              <w:rPr>
                <w:rFonts w:ascii="Calibri" w:hAnsi="Calibri" w:cs="Calibri"/>
                <w:szCs w:val="26"/>
              </w:rPr>
              <w:t>TCLD_ECNF_FCC00</w:t>
            </w:r>
            <w:permEnd w:id="1503668522"/>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212730" w:rsidRPr="00497C57" w:rsidRDefault="00212730"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212730" w:rsidRPr="00497C57" w:rsidRDefault="00212730" w:rsidP="00CF18D8">
            <w:pPr>
              <w:keepNext/>
              <w:keepLines/>
              <w:jc w:val="center"/>
              <w:rPr>
                <w:rFonts w:ascii="Calibri" w:hAnsi="Calibri" w:cs="Calibri"/>
                <w:color w:val="808080" w:themeColor="background1" w:themeShade="80"/>
                <w:szCs w:val="20"/>
              </w:rPr>
            </w:pPr>
            <w:hyperlink r:id="rId11" w:history="1">
              <w:r w:rsidRPr="00212730">
                <w:rPr>
                  <w:rStyle w:val="Collegamentoipertestuale"/>
                  <w:rFonts w:ascii="Calibri" w:hAnsi="Calibri" w:cs="Calibri"/>
                  <w:szCs w:val="20"/>
                </w:rPr>
                <w:t>9558</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212730" w:rsidRPr="00497C57" w:rsidRDefault="00212730" w:rsidP="00CF18D8">
            <w:pPr>
              <w:keepNext/>
              <w:keepLines/>
              <w:jc w:val="center"/>
              <w:rPr>
                <w:rFonts w:ascii="Calibri" w:hAnsi="Calibri" w:cs="Calibri"/>
                <w:color w:val="808080" w:themeColor="background1" w:themeShade="80"/>
                <w:szCs w:val="20"/>
              </w:rPr>
            </w:pPr>
            <w:hyperlink r:id="rId12" w:history="1">
              <w:r w:rsidRPr="00212730">
                <w:rPr>
                  <w:rStyle w:val="Collegamentoipertestuale"/>
                  <w:rFonts w:ascii="Calibri" w:hAnsi="Calibri" w:cs="Calibri"/>
                  <w:szCs w:val="20"/>
                </w:rPr>
                <w:t>104</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212730" w:rsidRPr="00497C57" w:rsidRDefault="00212730"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212730" w:rsidRPr="00497C57" w:rsidRDefault="00212730"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57</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212730" w:rsidRPr="00497C57" w:rsidRDefault="00212730"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93</w:t>
            </w:r>
          </w:p>
        </w:tc>
        <w:tc>
          <w:tcPr>
            <w:tcW w:w="836" w:type="dxa"/>
            <w:tcBorders>
              <w:top w:val="single" w:sz="4" w:space="0" w:color="auto"/>
              <w:bottom w:val="single" w:sz="4" w:space="0" w:color="auto"/>
              <w:right w:val="single" w:sz="4" w:space="0" w:color="auto"/>
            </w:tcBorders>
            <w:shd w:val="clear" w:color="auto" w:fill="FFFF99"/>
            <w:vAlign w:val="center"/>
          </w:tcPr>
          <w:p w:rsidR="00212730" w:rsidRPr="00497C57" w:rsidRDefault="00212730"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212730" w:rsidRPr="00497C57" w:rsidRDefault="00212730" w:rsidP="00CF18D8">
            <w:pPr>
              <w:keepNext/>
              <w:keepLines/>
              <w:jc w:val="center"/>
              <w:rPr>
                <w:rFonts w:ascii="Calibri" w:hAnsi="Calibri" w:cs="Calibri"/>
                <w:szCs w:val="20"/>
              </w:rPr>
            </w:pPr>
            <w:r>
              <w:rPr>
                <w:rFonts w:ascii="Calibri" w:hAnsi="Calibri" w:cs="Calibri"/>
                <w:szCs w:val="20"/>
              </w:rPr>
              <w:t>9443</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212730" w:rsidRPr="00497C57" w:rsidRDefault="00212730" w:rsidP="00CF18D8">
            <w:pPr>
              <w:keepNext/>
              <w:keepLines/>
              <w:jc w:val="center"/>
              <w:rPr>
                <w:rFonts w:ascii="Calibri" w:hAnsi="Calibri" w:cs="Calibri"/>
                <w:szCs w:val="20"/>
              </w:rPr>
            </w:pPr>
          </w:p>
        </w:tc>
      </w:tr>
      <w:bookmarkEnd w:id="2"/>
      <w:tr w:rsidR="00212730"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212730" w:rsidRPr="005C18B6" w:rsidRDefault="00212730" w:rsidP="00CF18D8">
            <w:pPr>
              <w:pStyle w:val="TFSWorkitem3"/>
              <w:keepLines/>
            </w:pPr>
            <w:r>
              <w:t>Feature 9558 - CONFIGURAZIONE CESSAZIONE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212730" w:rsidRPr="004952F2" w:rsidRDefault="00212730"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212730" w:rsidRPr="0018760B" w:rsidRDefault="00212730" w:rsidP="00CF18D8">
            <w:pPr>
              <w:keepNext/>
              <w:keepLines/>
              <w:rPr>
                <w:rFonts w:ascii="Calibri" w:hAnsi="Calibri" w:cs="Calibri"/>
                <w:color w:val="000000" w:themeColor="text1"/>
                <w:szCs w:val="20"/>
              </w:rPr>
            </w:pPr>
            <w:r>
              <w:rPr>
                <w:rFonts w:ascii="Calibri" w:hAnsi="Calibri" w:cs="Calibri"/>
                <w:color w:val="000000" w:themeColor="text1"/>
                <w:szCs w:val="20"/>
              </w:rPr>
              <w:t>20/06/2019 17:01</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212730" w:rsidRPr="004952F2" w:rsidRDefault="00212730"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063463599" w:edGrp="everyone" w:displacedByCustomXml="next"/>
        <w:sdt>
          <w:sdtPr>
            <w:rPr>
              <w:rFonts w:ascii="Calibri" w:hAnsi="Calibri" w:cs="Calibri"/>
              <w:color w:val="000000" w:themeColor="text1"/>
              <w:szCs w:val="20"/>
            </w:rPr>
            <w:id w:val="294656147"/>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212730" w:rsidRPr="00324ECD" w:rsidRDefault="00212730"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1063463599"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212730" w:rsidRPr="005C18B6" w:rsidRDefault="00212730"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212730" w:rsidRPr="005C18B6" w:rsidRDefault="00212730"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212730" w:rsidRPr="005C18B6" w:rsidRDefault="00212730"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212730" w:rsidRPr="005C18B6" w:rsidRDefault="00212730"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212730" w:rsidRPr="005C18B6" w:rsidRDefault="00212730"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212730" w:rsidRPr="005C18B6" w:rsidRDefault="00212730"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212730" w:rsidRPr="005C18B6" w:rsidRDefault="00212730" w:rsidP="00CF18D8">
            <w:pPr>
              <w:keepNext/>
              <w:keepLines/>
              <w:rPr>
                <w:rFonts w:ascii="Calibri" w:hAnsi="Calibri" w:cs="Calibri"/>
                <w:szCs w:val="18"/>
              </w:rPr>
            </w:pPr>
          </w:p>
        </w:tc>
      </w:tr>
      <w:tr w:rsidR="00212730"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212730" w:rsidRPr="005C18B6" w:rsidRDefault="00212730"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212730" w:rsidRPr="005C18B6" w:rsidRDefault="00212730" w:rsidP="00CF18D8">
            <w:pPr>
              <w:keepNext/>
              <w:keepLines/>
              <w:jc w:val="center"/>
              <w:rPr>
                <w:rFonts w:ascii="Calibri" w:hAnsi="Calibri" w:cs="Calibri"/>
                <w:b/>
                <w:sz w:val="26"/>
                <w:szCs w:val="26"/>
              </w:rPr>
            </w:pPr>
            <w:permStart w:id="1540192296" w:edGrp="everyone"/>
            <w:r>
              <w:rPr>
                <w:rFonts w:ascii="Calibri" w:hAnsi="Calibri" w:cs="Calibri"/>
                <w:b/>
                <w:sz w:val="26"/>
                <w:szCs w:val="26"/>
              </w:rPr>
              <w:t>CONFIGURAZIONE CESSAZIONE</w:t>
            </w:r>
            <w:permEnd w:id="1540192296"/>
          </w:p>
        </w:tc>
        <w:tc>
          <w:tcPr>
            <w:tcW w:w="58" w:type="dxa"/>
            <w:tcBorders>
              <w:top w:val="nil"/>
              <w:left w:val="nil"/>
              <w:bottom w:val="nil"/>
              <w:right w:val="single" w:sz="4" w:space="0" w:color="auto"/>
            </w:tcBorders>
            <w:tcMar>
              <w:left w:w="0" w:type="dxa"/>
              <w:right w:w="0" w:type="dxa"/>
            </w:tcMar>
          </w:tcPr>
          <w:p w:rsidR="00212730" w:rsidRPr="005C18B6" w:rsidRDefault="00212730" w:rsidP="00CF18D8">
            <w:pPr>
              <w:keepNext/>
              <w:keepLines/>
              <w:rPr>
                <w:rFonts w:ascii="Calibri" w:hAnsi="Calibri" w:cs="Calibri"/>
                <w:b/>
                <w:szCs w:val="26"/>
              </w:rPr>
            </w:pPr>
          </w:p>
        </w:tc>
      </w:tr>
      <w:tr w:rsidR="00212730"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212730" w:rsidRPr="00A3613B" w:rsidRDefault="00212730"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212730" w:rsidRPr="005C18B6" w:rsidRDefault="00212730"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212730" w:rsidRPr="005C18B6" w:rsidRDefault="00212730" w:rsidP="00D5543D">
            <w:pPr>
              <w:keepLines/>
              <w:rPr>
                <w:rFonts w:ascii="Calibri" w:hAnsi="Calibri" w:cs="Calibri"/>
                <w:szCs w:val="18"/>
              </w:rPr>
            </w:pPr>
          </w:p>
        </w:tc>
      </w:tr>
      <w:tr w:rsidR="00212730"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212730" w:rsidRPr="005C18B6" w:rsidRDefault="00212730"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212730" w:rsidRDefault="00212730" w:rsidP="00212730">
            <w:pPr>
              <w:pStyle w:val="NormaleWeb"/>
            </w:pPr>
            <w:permStart w:id="2140537188" w:edGrp="everyone"/>
            <w:r>
              <w:rPr>
                <w:rFonts w:ascii="Georgia" w:hAnsi="Georgia"/>
                <w:color w:val="000000"/>
                <w:sz w:val="16"/>
                <w:szCs w:val="16"/>
              </w:rPr>
              <w:t>Amministratore di sistema</w:t>
            </w:r>
          </w:p>
          <w:p w:rsidR="00212730" w:rsidRDefault="00212730" w:rsidP="00212730">
            <w:pPr>
              <w:pStyle w:val="NormaleWeb"/>
            </w:pPr>
          </w:p>
          <w:p w:rsidR="00212730" w:rsidRPr="00212730" w:rsidRDefault="00212730" w:rsidP="00212730">
            <w:pPr>
              <w:pStyle w:val="NormaleWeb"/>
              <w:numPr>
                <w:ilvl w:val="0"/>
                <w:numId w:val="45"/>
              </w:numPr>
              <w:spacing w:before="60" w:beforeAutospacing="0" w:after="60" w:afterAutospacing="0"/>
              <w:rPr>
                <w:lang w:val="it-IT"/>
              </w:rPr>
            </w:pPr>
            <w:r w:rsidRPr="00212730">
              <w:rPr>
                <w:b/>
                <w:bCs/>
                <w:sz w:val="16"/>
                <w:szCs w:val="16"/>
                <w:lang w:val="it-IT"/>
              </w:rPr>
              <w:t>Configurazione causali di cessazione e relativi termini di preavviso</w:t>
            </w:r>
          </w:p>
          <w:p w:rsidR="00212730" w:rsidRPr="00212730" w:rsidRDefault="00212730" w:rsidP="00212730">
            <w:pPr>
              <w:pStyle w:val="NormaleWeb"/>
              <w:spacing w:before="60" w:beforeAutospacing="0" w:after="60" w:afterAutospacing="0"/>
              <w:ind w:left="720"/>
              <w:rPr>
                <w:rFonts w:ascii="Georgia" w:hAnsi="Georgia"/>
                <w:color w:val="000000"/>
                <w:sz w:val="20"/>
                <w:szCs w:val="20"/>
                <w:lang w:val="it-IT"/>
              </w:rPr>
            </w:pPr>
            <w:r w:rsidRPr="00212730">
              <w:rPr>
                <w:rFonts w:ascii="Georgia" w:hAnsi="Georgia"/>
                <w:color w:val="000000"/>
                <w:sz w:val="16"/>
                <w:szCs w:val="16"/>
                <w:lang w:val="it-IT"/>
              </w:rPr>
              <w:t>L’Operatore autorizzato/Amministratore di amministrazione deve poter configurare i termini di preavviso legati al contratto, stabiliti per legge o da CCNL. Tali limiti possono variare a seconda degli anni di servizio prestati dall'amministrato. Deve essere anche possibile prevedere termini diversi a seconda della causale.</w:t>
            </w:r>
          </w:p>
          <w:p w:rsidR="00212730" w:rsidRPr="00212730" w:rsidRDefault="00212730" w:rsidP="00212730">
            <w:pPr>
              <w:pStyle w:val="NormaleWeb"/>
              <w:rPr>
                <w:lang w:val="it-IT"/>
              </w:rPr>
            </w:pPr>
          </w:p>
          <w:p w:rsidR="00212730" w:rsidRPr="00212730" w:rsidRDefault="00212730" w:rsidP="00212730">
            <w:pPr>
              <w:pStyle w:val="NormaleWeb"/>
              <w:spacing w:before="60" w:beforeAutospacing="0" w:after="60" w:afterAutospacing="0"/>
              <w:ind w:left="502"/>
              <w:rPr>
                <w:lang w:val="it-IT"/>
              </w:rPr>
            </w:pPr>
            <w:r w:rsidRPr="00212730">
              <w:rPr>
                <w:rFonts w:ascii="Georgia" w:hAnsi="Georgia"/>
                <w:i/>
                <w:iCs/>
                <w:color w:val="000000"/>
                <w:sz w:val="16"/>
                <w:szCs w:val="16"/>
                <w:lang w:val="it-IT"/>
              </w:rPr>
              <w:t xml:space="preserve">Ad esempio, per il comparto Ministeri: </w:t>
            </w:r>
          </w:p>
          <w:p w:rsidR="00212730" w:rsidRPr="00212730" w:rsidRDefault="00212730" w:rsidP="00212730">
            <w:pPr>
              <w:pStyle w:val="NormaleWeb"/>
              <w:rPr>
                <w:lang w:val="it-IT"/>
              </w:rPr>
            </w:pPr>
          </w:p>
          <w:p w:rsidR="00212730" w:rsidRPr="00212730" w:rsidRDefault="00212730" w:rsidP="00212730">
            <w:pPr>
              <w:pStyle w:val="NormaleWeb"/>
              <w:spacing w:before="60" w:beforeAutospacing="0" w:after="60" w:afterAutospacing="0"/>
              <w:ind w:left="502"/>
              <w:rPr>
                <w:lang w:val="it-IT"/>
              </w:rPr>
            </w:pPr>
            <w:r w:rsidRPr="00212730">
              <w:rPr>
                <w:rFonts w:ascii="Georgia" w:hAnsi="Georgia"/>
                <w:i/>
                <w:iCs/>
                <w:color w:val="000000"/>
                <w:sz w:val="16"/>
                <w:szCs w:val="16"/>
                <w:lang w:val="it-IT"/>
              </w:rPr>
              <w:t>In tutti i casi in cui il CCNL prevede la risoluzione del rapporto con preavviso o con corresponsione dell’indennità sostitutiva dello stesso, i relativi termini sono fissati come segue:</w:t>
            </w:r>
          </w:p>
          <w:p w:rsidR="00212730" w:rsidRPr="00212730" w:rsidRDefault="00212730" w:rsidP="00212730">
            <w:pPr>
              <w:pStyle w:val="NormaleWeb"/>
              <w:rPr>
                <w:lang w:val="it-IT"/>
              </w:rPr>
            </w:pPr>
          </w:p>
          <w:p w:rsidR="00212730" w:rsidRPr="00212730" w:rsidRDefault="00212730" w:rsidP="00212730">
            <w:pPr>
              <w:pStyle w:val="NormaleWeb"/>
              <w:spacing w:before="60" w:beforeAutospacing="0" w:after="60" w:afterAutospacing="0"/>
              <w:ind w:left="502"/>
              <w:rPr>
                <w:lang w:val="it-IT"/>
              </w:rPr>
            </w:pPr>
            <w:r w:rsidRPr="00212730">
              <w:rPr>
                <w:rFonts w:ascii="Georgia" w:hAnsi="Georgia"/>
                <w:i/>
                <w:iCs/>
                <w:color w:val="000000"/>
                <w:sz w:val="16"/>
                <w:szCs w:val="16"/>
                <w:lang w:val="it-IT"/>
              </w:rPr>
              <w:t>— 2 mesi per dipendenti con anzianità di servizio fino a 5 anni;</w:t>
            </w:r>
          </w:p>
          <w:p w:rsidR="00212730" w:rsidRPr="00212730" w:rsidRDefault="00212730" w:rsidP="00212730">
            <w:pPr>
              <w:pStyle w:val="NormaleWeb"/>
              <w:rPr>
                <w:lang w:val="it-IT"/>
              </w:rPr>
            </w:pPr>
          </w:p>
          <w:p w:rsidR="00212730" w:rsidRPr="00212730" w:rsidRDefault="00212730" w:rsidP="00212730">
            <w:pPr>
              <w:pStyle w:val="NormaleWeb"/>
              <w:spacing w:before="60" w:beforeAutospacing="0" w:after="60" w:afterAutospacing="0"/>
              <w:ind w:left="502"/>
              <w:rPr>
                <w:lang w:val="it-IT"/>
              </w:rPr>
            </w:pPr>
            <w:r w:rsidRPr="00212730">
              <w:rPr>
                <w:rFonts w:ascii="Georgia" w:hAnsi="Georgia"/>
                <w:i/>
                <w:iCs/>
                <w:color w:val="000000"/>
                <w:sz w:val="16"/>
                <w:szCs w:val="16"/>
                <w:lang w:val="it-IT"/>
              </w:rPr>
              <w:t>— 3 mesi per dipendenti con anzianità di servizio fino a 10 anni;</w:t>
            </w:r>
          </w:p>
          <w:p w:rsidR="00212730" w:rsidRPr="00212730" w:rsidRDefault="00212730" w:rsidP="00212730">
            <w:pPr>
              <w:pStyle w:val="NormaleWeb"/>
              <w:rPr>
                <w:lang w:val="it-IT"/>
              </w:rPr>
            </w:pPr>
          </w:p>
          <w:p w:rsidR="00212730" w:rsidRPr="00212730" w:rsidRDefault="00212730" w:rsidP="00212730">
            <w:pPr>
              <w:pStyle w:val="NormaleWeb"/>
              <w:spacing w:before="60" w:beforeAutospacing="0" w:after="60" w:afterAutospacing="0"/>
              <w:ind w:left="502"/>
              <w:rPr>
                <w:lang w:val="it-IT"/>
              </w:rPr>
            </w:pPr>
            <w:r w:rsidRPr="00212730">
              <w:rPr>
                <w:rFonts w:ascii="Georgia" w:hAnsi="Georgia"/>
                <w:i/>
                <w:iCs/>
                <w:color w:val="000000"/>
                <w:sz w:val="16"/>
                <w:szCs w:val="16"/>
                <w:lang w:val="it-IT"/>
              </w:rPr>
              <w:t>— 4 mesi per dipendenti con anzianità di servizio oltre 10 anni.</w:t>
            </w:r>
          </w:p>
          <w:p w:rsidR="00212730" w:rsidRPr="00212730" w:rsidRDefault="00212730" w:rsidP="00212730">
            <w:pPr>
              <w:pStyle w:val="NormaleWeb"/>
              <w:rPr>
                <w:lang w:val="it-IT"/>
              </w:rPr>
            </w:pPr>
          </w:p>
          <w:p w:rsidR="00212730" w:rsidRPr="00212730" w:rsidRDefault="00212730" w:rsidP="00212730">
            <w:pPr>
              <w:pStyle w:val="NormaleWeb"/>
              <w:spacing w:before="60" w:beforeAutospacing="0" w:after="60" w:afterAutospacing="0"/>
              <w:ind w:left="502"/>
              <w:rPr>
                <w:lang w:val="it-IT"/>
              </w:rPr>
            </w:pPr>
            <w:r w:rsidRPr="00212730">
              <w:rPr>
                <w:rFonts w:ascii="Georgia" w:hAnsi="Georgia"/>
                <w:i/>
                <w:iCs/>
                <w:color w:val="000000"/>
                <w:sz w:val="16"/>
                <w:szCs w:val="16"/>
                <w:lang w:val="it-IT"/>
              </w:rPr>
              <w:t xml:space="preserve">In caso di dimissioni (causale di cessazione) del dipendente i termini sono ridotti alla metà. </w:t>
            </w:r>
          </w:p>
          <w:p w:rsidR="00212730" w:rsidRPr="00212730" w:rsidRDefault="00212730" w:rsidP="00212730">
            <w:pPr>
              <w:pStyle w:val="NormaleWeb"/>
              <w:rPr>
                <w:lang w:val="it-IT"/>
              </w:rPr>
            </w:pPr>
          </w:p>
          <w:p w:rsidR="00212730" w:rsidRPr="00212730" w:rsidRDefault="00212730" w:rsidP="00212730">
            <w:pPr>
              <w:pStyle w:val="NormaleWeb"/>
              <w:spacing w:before="60" w:beforeAutospacing="0" w:after="60" w:afterAutospacing="0"/>
              <w:ind w:left="502"/>
              <w:rPr>
                <w:lang w:val="it-IT"/>
              </w:rPr>
            </w:pPr>
            <w:r w:rsidRPr="00212730">
              <w:rPr>
                <w:rFonts w:ascii="Georgia" w:hAnsi="Georgia"/>
                <w:i/>
                <w:iCs/>
                <w:color w:val="000000"/>
                <w:sz w:val="16"/>
                <w:szCs w:val="16"/>
                <w:lang w:val="it-IT"/>
              </w:rPr>
              <w:t xml:space="preserve">I termini di preavviso decorrono dal primo o dal sedicesimo giorno di ciascun mese. </w:t>
            </w:r>
          </w:p>
          <w:p w:rsidR="00212730" w:rsidRPr="00212730" w:rsidRDefault="00212730" w:rsidP="00212730">
            <w:pPr>
              <w:pStyle w:val="NormaleWeb"/>
              <w:rPr>
                <w:lang w:val="it-IT"/>
              </w:rPr>
            </w:pPr>
          </w:p>
          <w:p w:rsidR="00212730" w:rsidRPr="00212730" w:rsidRDefault="00212730" w:rsidP="00212730">
            <w:pPr>
              <w:numPr>
                <w:ilvl w:val="0"/>
                <w:numId w:val="46"/>
              </w:numPr>
              <w:spacing w:before="100" w:beforeAutospacing="1" w:after="100" w:afterAutospacing="1"/>
              <w:rPr>
                <w:lang w:val="it-IT"/>
              </w:rPr>
            </w:pPr>
            <w:r w:rsidRPr="00212730">
              <w:rPr>
                <w:b/>
                <w:bCs/>
                <w:sz w:val="16"/>
                <w:szCs w:val="16"/>
                <w:lang w:val="it-IT"/>
              </w:rPr>
              <w:t>Configurazione comunicazioni verso SAOL</w:t>
            </w:r>
            <w:r w:rsidRPr="00212730">
              <w:rPr>
                <w:sz w:val="16"/>
                <w:szCs w:val="16"/>
                <w:lang w:val="it-IT"/>
              </w:rPr>
              <w:t>: configurazione dei parametri necessari per attivare correttamente il flusso verso SAOL (Parametri: utenza, password ed ente che trasmette)</w:t>
            </w:r>
          </w:p>
          <w:p w:rsidR="00212730" w:rsidRPr="00212730" w:rsidRDefault="00212730" w:rsidP="00212730">
            <w:pPr>
              <w:pStyle w:val="NormaleWeb"/>
              <w:numPr>
                <w:ilvl w:val="0"/>
                <w:numId w:val="46"/>
              </w:numPr>
              <w:spacing w:before="60" w:beforeAutospacing="0" w:after="60" w:afterAutospacing="0"/>
              <w:rPr>
                <w:rFonts w:ascii="Georgia" w:hAnsi="Georgia"/>
                <w:color w:val="000000"/>
                <w:sz w:val="20"/>
                <w:szCs w:val="20"/>
                <w:lang w:val="it-IT"/>
              </w:rPr>
            </w:pPr>
            <w:r w:rsidRPr="00212730">
              <w:rPr>
                <w:rFonts w:ascii="Georgia" w:hAnsi="Georgia"/>
                <w:b/>
                <w:bCs/>
                <w:color w:val="000000"/>
                <w:sz w:val="16"/>
                <w:szCs w:val="16"/>
                <w:lang w:val="it-IT"/>
              </w:rPr>
              <w:t>Configurazione di iter autorizzativi e firme:</w:t>
            </w:r>
          </w:p>
          <w:p w:rsidR="00212730" w:rsidRPr="00212730" w:rsidRDefault="00212730" w:rsidP="00212730">
            <w:pPr>
              <w:pStyle w:val="NormaleWeb"/>
              <w:spacing w:before="60" w:beforeAutospacing="0" w:after="60" w:afterAutospacing="0"/>
              <w:ind w:left="720"/>
              <w:rPr>
                <w:rFonts w:ascii="Georgia" w:hAnsi="Georgia"/>
                <w:color w:val="000000"/>
                <w:sz w:val="20"/>
                <w:szCs w:val="20"/>
                <w:lang w:val="it-IT"/>
              </w:rPr>
            </w:pPr>
            <w:r w:rsidRPr="00212730">
              <w:rPr>
                <w:rFonts w:ascii="Georgia" w:hAnsi="Georgia"/>
                <w:color w:val="000000"/>
                <w:sz w:val="16"/>
                <w:szCs w:val="16"/>
                <w:lang w:val="it-IT"/>
              </w:rPr>
              <w:t>L’iter autorizzativo dovrà essere configurabile per ogni amministrazione negli elementi sotto definiti:</w:t>
            </w:r>
          </w:p>
          <w:p w:rsidR="00212730" w:rsidRPr="00212730" w:rsidRDefault="00212730" w:rsidP="00212730">
            <w:pPr>
              <w:numPr>
                <w:ilvl w:val="1"/>
                <w:numId w:val="46"/>
              </w:numPr>
              <w:spacing w:before="100" w:beforeAutospacing="1" w:after="100" w:afterAutospacing="1"/>
              <w:rPr>
                <w:rFonts w:ascii="Times New Roman" w:hAnsi="Times New Roman"/>
                <w:sz w:val="24"/>
                <w:szCs w:val="24"/>
                <w:lang w:val="it-IT"/>
              </w:rPr>
            </w:pPr>
            <w:r w:rsidRPr="00212730">
              <w:rPr>
                <w:sz w:val="16"/>
                <w:szCs w:val="16"/>
                <w:lang w:val="it-IT"/>
              </w:rPr>
              <w:t>gli attori coinvolti (organigramma funzionale) e i relativi ruoli attribuibili,</w:t>
            </w:r>
          </w:p>
          <w:p w:rsidR="00212730" w:rsidRPr="00212730" w:rsidRDefault="00212730" w:rsidP="00212730">
            <w:pPr>
              <w:pStyle w:val="NormaleWeb"/>
              <w:numPr>
                <w:ilvl w:val="1"/>
                <w:numId w:val="46"/>
              </w:numPr>
              <w:spacing w:before="60" w:beforeAutospacing="0" w:after="60" w:afterAutospacing="0"/>
              <w:rPr>
                <w:rFonts w:ascii="Georgia" w:hAnsi="Georgia"/>
                <w:color w:val="000000"/>
                <w:sz w:val="20"/>
                <w:szCs w:val="20"/>
                <w:lang w:val="it-IT"/>
              </w:rPr>
            </w:pPr>
            <w:r w:rsidRPr="00212730">
              <w:rPr>
                <w:rFonts w:ascii="Georgia" w:hAnsi="Georgia"/>
                <w:color w:val="000000"/>
                <w:sz w:val="16"/>
                <w:szCs w:val="16"/>
                <w:lang w:val="it-IT"/>
              </w:rPr>
              <w:t>le azioni attribuite ai singoli attori che generano i cambi di stato,</w:t>
            </w:r>
          </w:p>
          <w:p w:rsidR="00212730" w:rsidRPr="00212730" w:rsidRDefault="00212730" w:rsidP="00212730">
            <w:pPr>
              <w:pStyle w:val="NormaleWeb"/>
              <w:numPr>
                <w:ilvl w:val="1"/>
                <w:numId w:val="46"/>
              </w:numPr>
              <w:spacing w:before="60" w:beforeAutospacing="0" w:after="60" w:afterAutospacing="0"/>
              <w:rPr>
                <w:rFonts w:ascii="Georgia" w:hAnsi="Georgia"/>
                <w:color w:val="000000"/>
                <w:sz w:val="20"/>
                <w:szCs w:val="20"/>
                <w:lang w:val="it-IT"/>
              </w:rPr>
            </w:pPr>
            <w:r w:rsidRPr="00212730">
              <w:rPr>
                <w:rFonts w:ascii="Georgia" w:hAnsi="Georgia"/>
                <w:color w:val="000000"/>
                <w:sz w:val="16"/>
                <w:szCs w:val="16"/>
                <w:lang w:val="it-IT"/>
              </w:rPr>
              <w:t xml:space="preserve">gli eventi configurabili che vengono notificati agli attori coinvolti, </w:t>
            </w:r>
          </w:p>
          <w:p w:rsidR="00212730" w:rsidRPr="00212730" w:rsidRDefault="00212730" w:rsidP="00212730">
            <w:pPr>
              <w:pStyle w:val="NormaleWeb"/>
              <w:numPr>
                <w:ilvl w:val="1"/>
                <w:numId w:val="46"/>
              </w:numPr>
              <w:spacing w:before="60" w:beforeAutospacing="0" w:after="60" w:afterAutospacing="0"/>
              <w:rPr>
                <w:rFonts w:ascii="Georgia" w:hAnsi="Georgia"/>
                <w:color w:val="000000"/>
                <w:sz w:val="20"/>
                <w:szCs w:val="20"/>
                <w:lang w:val="it-IT"/>
              </w:rPr>
            </w:pPr>
            <w:r w:rsidRPr="00212730">
              <w:rPr>
                <w:rFonts w:ascii="Georgia" w:hAnsi="Georgia"/>
                <w:color w:val="000000"/>
                <w:sz w:val="16"/>
                <w:szCs w:val="16"/>
                <w:lang w:val="it-IT"/>
              </w:rPr>
              <w:t xml:space="preserve">l’ordine e la sequenza temporale delle azioni attribuite a ciascun attore, </w:t>
            </w:r>
          </w:p>
          <w:p w:rsidR="00212730" w:rsidRDefault="00212730" w:rsidP="00212730">
            <w:pPr>
              <w:pStyle w:val="NormaleWeb"/>
              <w:numPr>
                <w:ilvl w:val="1"/>
                <w:numId w:val="46"/>
              </w:numPr>
              <w:spacing w:before="60" w:beforeAutospacing="0" w:after="60" w:afterAutospacing="0"/>
              <w:rPr>
                <w:rFonts w:ascii="Georgia" w:hAnsi="Georgia"/>
                <w:color w:val="000000"/>
                <w:sz w:val="20"/>
                <w:szCs w:val="20"/>
              </w:rPr>
            </w:pPr>
            <w:r>
              <w:rPr>
                <w:rFonts w:ascii="Georgia" w:hAnsi="Georgia"/>
                <w:color w:val="000000"/>
                <w:sz w:val="16"/>
                <w:szCs w:val="16"/>
              </w:rPr>
              <w:t>gli step mandatori dell’iter</w:t>
            </w:r>
          </w:p>
          <w:p w:rsidR="00212730" w:rsidRPr="00212730" w:rsidRDefault="00212730" w:rsidP="00212730">
            <w:pPr>
              <w:pStyle w:val="NormaleWeb"/>
              <w:numPr>
                <w:ilvl w:val="1"/>
                <w:numId w:val="46"/>
              </w:numPr>
              <w:spacing w:before="60" w:beforeAutospacing="0" w:after="60" w:afterAutospacing="0"/>
              <w:rPr>
                <w:rFonts w:ascii="Georgia" w:hAnsi="Georgia"/>
                <w:color w:val="000000"/>
                <w:sz w:val="20"/>
                <w:szCs w:val="20"/>
                <w:lang w:val="it-IT"/>
              </w:rPr>
            </w:pPr>
            <w:r w:rsidRPr="00212730">
              <w:rPr>
                <w:rFonts w:ascii="Georgia" w:hAnsi="Georgia"/>
                <w:color w:val="000000"/>
                <w:sz w:val="16"/>
                <w:szCs w:val="16"/>
                <w:lang w:val="it-IT"/>
              </w:rPr>
              <w:t xml:space="preserve">la caratteristica “vincolante si/no” per ogni azione, </w:t>
            </w:r>
          </w:p>
          <w:p w:rsidR="00212730" w:rsidRPr="00212730" w:rsidRDefault="00212730" w:rsidP="00212730">
            <w:pPr>
              <w:pStyle w:val="NormaleWeb"/>
              <w:numPr>
                <w:ilvl w:val="1"/>
                <w:numId w:val="46"/>
              </w:numPr>
              <w:spacing w:before="60" w:beforeAutospacing="0" w:after="60" w:afterAutospacing="0"/>
              <w:rPr>
                <w:rFonts w:ascii="Georgia" w:hAnsi="Georgia"/>
                <w:color w:val="000000"/>
                <w:sz w:val="20"/>
                <w:szCs w:val="20"/>
                <w:lang w:val="it-IT"/>
              </w:rPr>
            </w:pPr>
            <w:r w:rsidRPr="00212730">
              <w:rPr>
                <w:rFonts w:ascii="Georgia" w:hAnsi="Georgia"/>
                <w:color w:val="000000"/>
                <w:sz w:val="16"/>
                <w:szCs w:val="16"/>
                <w:lang w:val="it-IT"/>
              </w:rPr>
              <w:t>tipo firma richiesta per i singoli attori (Firma semplice, forte, firma digitale) e/o upload del documento firmato in formato digitale.</w:t>
            </w:r>
          </w:p>
          <w:p w:rsidR="00212730" w:rsidRPr="00212730" w:rsidRDefault="00212730" w:rsidP="00212730">
            <w:pPr>
              <w:pStyle w:val="NormaleWeb"/>
              <w:rPr>
                <w:lang w:val="it-IT"/>
              </w:rPr>
            </w:pPr>
          </w:p>
          <w:p w:rsidR="00212730" w:rsidRPr="00212730" w:rsidRDefault="00212730" w:rsidP="00212730">
            <w:pPr>
              <w:pStyle w:val="NormaleWeb"/>
              <w:numPr>
                <w:ilvl w:val="0"/>
                <w:numId w:val="47"/>
              </w:numPr>
              <w:spacing w:before="60" w:beforeAutospacing="0" w:after="60" w:afterAutospacing="0"/>
              <w:rPr>
                <w:lang w:val="it-IT"/>
              </w:rPr>
            </w:pPr>
            <w:r w:rsidRPr="00212730">
              <w:rPr>
                <w:b/>
                <w:bCs/>
                <w:sz w:val="16"/>
                <w:szCs w:val="16"/>
                <w:lang w:val="it-IT"/>
              </w:rPr>
              <w:t>Configurazione Warning e meccanismi di silenzio assenso</w:t>
            </w:r>
          </w:p>
          <w:p w:rsidR="00212730" w:rsidRPr="00212730" w:rsidRDefault="00212730" w:rsidP="00212730">
            <w:pPr>
              <w:pStyle w:val="NormaleWeb"/>
              <w:rPr>
                <w:lang w:val="it-IT"/>
              </w:rPr>
            </w:pPr>
          </w:p>
          <w:p w:rsidR="00212730" w:rsidRPr="00212730" w:rsidRDefault="00212730" w:rsidP="00212730">
            <w:pPr>
              <w:pStyle w:val="NormaleWeb"/>
              <w:spacing w:before="60" w:beforeAutospacing="0" w:after="60" w:afterAutospacing="0"/>
              <w:rPr>
                <w:lang w:val="it-IT"/>
              </w:rPr>
            </w:pPr>
            <w:r w:rsidRPr="00212730">
              <w:rPr>
                <w:rFonts w:ascii="Georgia" w:hAnsi="Georgia"/>
                <w:color w:val="000000"/>
                <w:sz w:val="16"/>
                <w:szCs w:val="16"/>
                <w:lang w:val="it-IT"/>
              </w:rPr>
              <w:t>Il sistema deve prevedere, per ogni step di processo (quelli che prevodono pareri ed autorizzazioni e notifiche):</w:t>
            </w:r>
          </w:p>
          <w:p w:rsidR="00212730" w:rsidRDefault="00212730" w:rsidP="00212730">
            <w:pPr>
              <w:numPr>
                <w:ilvl w:val="0"/>
                <w:numId w:val="48"/>
              </w:numPr>
              <w:spacing w:before="100" w:beforeAutospacing="1" w:after="100" w:afterAutospacing="1"/>
            </w:pPr>
            <w:r>
              <w:rPr>
                <w:sz w:val="16"/>
                <w:szCs w:val="16"/>
              </w:rPr>
              <w:t>warning configurabili dall’amministratore dell’amministrazione</w:t>
            </w:r>
          </w:p>
          <w:p w:rsidR="00212730" w:rsidRPr="00212730" w:rsidRDefault="00212730" w:rsidP="00212730">
            <w:pPr>
              <w:pStyle w:val="NormaleWeb"/>
              <w:rPr>
                <w:lang w:val="it-IT"/>
              </w:rPr>
            </w:pPr>
            <w:r w:rsidRPr="00212730">
              <w:rPr>
                <w:rFonts w:ascii="Georgia" w:hAnsi="Georgia"/>
                <w:color w:val="000000"/>
                <w:sz w:val="16"/>
                <w:szCs w:val="16"/>
                <w:lang w:val="it-IT"/>
              </w:rPr>
              <w:t>meccanismi configurabili di silenzio assenso o silenzio diniego</w:t>
            </w:r>
          </w:p>
          <w:p w:rsidR="00212730" w:rsidRPr="00212730" w:rsidRDefault="00212730" w:rsidP="00212730">
            <w:pPr>
              <w:pStyle w:val="NormaleWeb"/>
              <w:rPr>
                <w:lang w:val="it-IT"/>
              </w:rPr>
            </w:pPr>
          </w:p>
          <w:p w:rsidR="00212730" w:rsidRDefault="00212730" w:rsidP="00212730">
            <w:pPr>
              <w:pStyle w:val="NormaleWeb"/>
            </w:pPr>
            <w:r>
              <w:rPr>
                <w:noProof/>
              </w:rPr>
              <w:lastRenderedPageBreak/>
              <w:drawing>
                <wp:inline distT="0" distB="0" distL="0" distR="0">
                  <wp:extent cx="6734175" cy="7534275"/>
                  <wp:effectExtent l="0" t="0" r="9525" b="9525"/>
                  <wp:docPr id="61" name="Immagine 61" descr="http://tfsprod.mef.gov.it/tfs/Cloudify-NoiPA/WorkItemTracking/v1.0/AttachFileHandler.ashx?FileNameGuid=b66e98e6-6c8a-416f-b7a4-f3372ecfd11f&amp;FileName=Cloudify%20NoiPA_Configurazione%20Cessazio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http://tfsprod.mef.gov.it/tfs/Cloudify-NoiPA/WorkItemTracking/v1.0/AttachFileHandler.ashx?FileNameGuid=b66e98e6-6c8a-416f-b7a4-f3372ecfd11f&amp;FileName=Cloudify%20NoiPA_Configurazione%20Cessazione.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734175" cy="7534275"/>
                          </a:xfrm>
                          <a:prstGeom prst="rect">
                            <a:avLst/>
                          </a:prstGeom>
                          <a:noFill/>
                          <a:ln>
                            <a:noFill/>
                          </a:ln>
                        </pic:spPr>
                      </pic:pic>
                    </a:graphicData>
                  </a:graphic>
                </wp:inline>
              </w:drawing>
            </w:r>
          </w:p>
          <w:p w:rsidR="00212730" w:rsidRDefault="00212730" w:rsidP="00212730">
            <w:pPr>
              <w:pStyle w:val="NormaleWeb"/>
            </w:pPr>
            <w:r>
              <w:br/>
              <w:t>                                                                                                                                            </w:t>
            </w:r>
          </w:p>
          <w:permEnd w:id="2140537188"/>
          <w:p w:rsidR="00212730" w:rsidRPr="005C18B6" w:rsidRDefault="00212730"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212730" w:rsidRPr="005C18B6" w:rsidRDefault="00212730" w:rsidP="00D5543D">
            <w:pPr>
              <w:keepLines/>
              <w:jc w:val="both"/>
              <w:rPr>
                <w:rFonts w:ascii="Calibri" w:hAnsi="Calibri" w:cs="Calibri"/>
              </w:rPr>
            </w:pPr>
          </w:p>
        </w:tc>
      </w:tr>
      <w:tr w:rsidR="00212730"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212730" w:rsidRPr="00A3613B" w:rsidRDefault="00212730"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212730" w:rsidRPr="00A64A6F" w:rsidRDefault="00212730"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212730" w:rsidRPr="005C18B6" w:rsidRDefault="00212730" w:rsidP="00CF18D8">
            <w:pPr>
              <w:keepNext/>
              <w:keepLines/>
              <w:rPr>
                <w:rFonts w:ascii="Calibri" w:hAnsi="Calibri" w:cs="Calibri"/>
                <w:szCs w:val="18"/>
              </w:rPr>
            </w:pPr>
          </w:p>
        </w:tc>
      </w:tr>
      <w:tr w:rsidR="00212730"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212730" w:rsidRPr="005C18B6" w:rsidRDefault="00212730"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212730" w:rsidRPr="00F5701A" w:rsidRDefault="00212730"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212730" w:rsidRPr="005C18B6" w:rsidRDefault="00212730"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212730" w:rsidRPr="0060683A" w:rsidRDefault="00212730"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212730" w:rsidRPr="005C18B6" w:rsidRDefault="00212730"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212730" w:rsidRPr="005C18B6" w:rsidRDefault="00212730"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212730" w:rsidRPr="005C18B6" w:rsidRDefault="00212730"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212730" w:rsidRPr="0060683A" w:rsidRDefault="00212730"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212730" w:rsidRPr="0004674F" w:rsidRDefault="00212730"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212730" w:rsidRPr="0060683A" w:rsidRDefault="00212730"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212730" w:rsidRPr="0004674F" w:rsidRDefault="00212730"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212730" w:rsidRPr="0060683A" w:rsidRDefault="00212730"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212730" w:rsidRPr="0004674F" w:rsidRDefault="00212730"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212730" w:rsidRPr="005C18B6" w:rsidRDefault="00212730" w:rsidP="00CF18D8">
            <w:pPr>
              <w:keepNext/>
              <w:keepLines/>
              <w:jc w:val="both"/>
              <w:rPr>
                <w:rFonts w:ascii="Calibri" w:hAnsi="Calibri" w:cs="Calibri"/>
                <w:szCs w:val="20"/>
              </w:rPr>
            </w:pPr>
          </w:p>
        </w:tc>
      </w:tr>
      <w:tr w:rsidR="00212730"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212730" w:rsidRPr="005C18B6" w:rsidRDefault="00212730"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212730" w:rsidRPr="00F5701A" w:rsidRDefault="00212730"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212730" w:rsidRPr="005C18B6" w:rsidRDefault="00212730"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212730" w:rsidRPr="0060683A" w:rsidRDefault="00212730"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212730" w:rsidRPr="005C18B6" w:rsidRDefault="00212730"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212730" w:rsidRPr="0060683A" w:rsidRDefault="00212730"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212730" w:rsidRPr="005C18B6" w:rsidRDefault="00212730"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212730" w:rsidRPr="00F5701A" w:rsidRDefault="00212730"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212730" w:rsidRPr="005C18B6" w:rsidRDefault="00212730"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212730" w:rsidRPr="0060683A" w:rsidRDefault="00212730"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212730" w:rsidRPr="0004674F" w:rsidRDefault="00212730"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212730" w:rsidRPr="005C18B6" w:rsidRDefault="00212730"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212730" w:rsidRPr="005C18B6" w:rsidRDefault="00212730" w:rsidP="00CF18D8">
            <w:pPr>
              <w:keepNext/>
              <w:keepLines/>
              <w:jc w:val="both"/>
              <w:rPr>
                <w:rFonts w:ascii="Calibri" w:hAnsi="Calibri" w:cs="Calibri"/>
                <w:szCs w:val="20"/>
              </w:rPr>
            </w:pPr>
          </w:p>
        </w:tc>
      </w:tr>
      <w:tr w:rsidR="00212730"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212730" w:rsidRPr="005C18B6" w:rsidRDefault="00212730"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212730" w:rsidRPr="005C18B6" w:rsidRDefault="00212730"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212730" w:rsidRPr="005C18B6" w:rsidRDefault="00212730" w:rsidP="00CF18D8">
            <w:pPr>
              <w:keepNext/>
              <w:keepLines/>
              <w:rPr>
                <w:rFonts w:ascii="Calibri" w:hAnsi="Calibri" w:cs="Calibri"/>
                <w:szCs w:val="18"/>
              </w:rPr>
            </w:pPr>
          </w:p>
        </w:tc>
      </w:tr>
      <w:tr w:rsidR="00212730"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212730" w:rsidRPr="005C18B6" w:rsidRDefault="00212730"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212730" w:rsidRPr="00657300" w:rsidRDefault="00212730"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212730" w:rsidRPr="00AD37E8" w:rsidRDefault="00212730"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212730" w:rsidRPr="005C18B6" w:rsidRDefault="00212730"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212730" w:rsidRPr="00107C08" w:rsidRDefault="00212730"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212730" w:rsidRPr="00107C08" w:rsidRDefault="00212730"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212730" w:rsidRPr="00107C08" w:rsidRDefault="00212730"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212730" w:rsidRPr="00107C08" w:rsidRDefault="00212730"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212730" w:rsidRPr="00107C08" w:rsidRDefault="00212730"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212730" w:rsidRPr="00657300" w:rsidRDefault="00212730"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212730" w:rsidRPr="00107C08" w:rsidRDefault="00212730"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212730" w:rsidRPr="005C18B6" w:rsidRDefault="00212730" w:rsidP="00CF18D8">
            <w:pPr>
              <w:keepNext/>
              <w:keepLines/>
              <w:rPr>
                <w:rFonts w:ascii="Calibri" w:hAnsi="Calibri" w:cs="Calibri"/>
              </w:rPr>
            </w:pPr>
          </w:p>
        </w:tc>
      </w:tr>
      <w:tr w:rsidR="00212730"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212730" w:rsidRPr="005C18B6" w:rsidRDefault="00212730"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212730" w:rsidRPr="005C18B6" w:rsidRDefault="00212730"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212730" w:rsidRPr="005C18B6" w:rsidRDefault="00212730" w:rsidP="00CF18D8">
            <w:pPr>
              <w:keepNext/>
              <w:keepLines/>
              <w:tabs>
                <w:tab w:val="left" w:pos="4536"/>
              </w:tabs>
              <w:rPr>
                <w:rFonts w:ascii="Calibri" w:hAnsi="Calibri" w:cs="Calibri"/>
              </w:rPr>
            </w:pPr>
            <w:r>
              <w:rPr>
                <w:rFonts w:ascii="Calibri" w:hAnsi="Calibri" w:cs="Calibri"/>
              </w:rPr>
              <w:t>44</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212730" w:rsidRPr="005C18B6" w:rsidRDefault="00212730" w:rsidP="00CF18D8">
            <w:pPr>
              <w:keepNext/>
              <w:keepLines/>
              <w:tabs>
                <w:tab w:val="left" w:pos="4536"/>
              </w:tabs>
              <w:rPr>
                <w:rFonts w:ascii="Calibri" w:hAnsi="Calibri" w:cs="Calibri"/>
              </w:rPr>
            </w:pPr>
            <w:r>
              <w:rPr>
                <w:rFonts w:ascii="Calibri" w:hAnsi="Calibri" w:cs="Calibri"/>
              </w:rPr>
              <w:t>10722; 10723; 10724; 10725; 10726; 10727; 10728; 10729; 11217; 11218; 11219; 11220; 11221; 11222; 11223; 11224; 11225; 11226; 11228; 11230; 11231; 11232; 11233; 22280; 22281; 59430; 60198; 60199; 60200; 60201; 60202; 60203; 60204; 60205; 60206; 60207; 60208; 60566; 60568; 60569; 60570; 60595; 60596; 60597</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212730" w:rsidRPr="005C18B6" w:rsidRDefault="00212730" w:rsidP="00CF18D8">
            <w:pPr>
              <w:keepNext/>
              <w:keepLines/>
              <w:rPr>
                <w:rFonts w:ascii="Calibri" w:hAnsi="Calibri" w:cs="Calibri"/>
              </w:rPr>
            </w:pPr>
          </w:p>
        </w:tc>
      </w:tr>
    </w:tbl>
    <w:p w:rsidR="00212730" w:rsidRPr="00426C9B" w:rsidRDefault="00212730" w:rsidP="007065F3">
      <w:pPr>
        <w:spacing w:line="14" w:lineRule="exact"/>
        <w:contextualSpacing/>
        <w:jc w:val="center"/>
        <w:rPr>
          <w:vanish/>
          <w:sz w:val="2"/>
          <w:szCs w:val="20"/>
        </w:rPr>
      </w:pPr>
    </w:p>
    <w:p w:rsidR="00212730" w:rsidRPr="00426C9B" w:rsidRDefault="00212730" w:rsidP="007065F3">
      <w:pPr>
        <w:spacing w:line="14" w:lineRule="exact"/>
        <w:contextualSpacing/>
        <w:rPr>
          <w:vanish/>
          <w:sz w:val="2"/>
          <w:szCs w:val="20"/>
        </w:rPr>
      </w:pPr>
    </w:p>
    <w:p w:rsidR="00212730" w:rsidRPr="00426C9B" w:rsidRDefault="00212730" w:rsidP="007065F3">
      <w:pPr>
        <w:spacing w:line="14" w:lineRule="exact"/>
        <w:contextualSpacing/>
        <w:rPr>
          <w:vanish/>
          <w:sz w:val="2"/>
          <w:szCs w:val="20"/>
        </w:rPr>
      </w:pPr>
    </w:p>
    <w:p w:rsidR="00212730" w:rsidRPr="00426C9B" w:rsidRDefault="00212730" w:rsidP="007065F3">
      <w:pPr>
        <w:spacing w:line="14" w:lineRule="exact"/>
        <w:contextualSpacing/>
        <w:rPr>
          <w:vanish/>
          <w:sz w:val="2"/>
          <w:szCs w:val="20"/>
        </w:rPr>
      </w:pPr>
    </w:p>
    <w:p w:rsidR="00212730" w:rsidRPr="00426C9B" w:rsidRDefault="00212730" w:rsidP="007065F3">
      <w:pPr>
        <w:spacing w:line="14" w:lineRule="exact"/>
        <w:contextualSpacing/>
        <w:rPr>
          <w:vanish/>
          <w:sz w:val="2"/>
          <w:szCs w:val="20"/>
        </w:rPr>
      </w:pPr>
    </w:p>
    <w:p w:rsidR="00212730" w:rsidRPr="00426C9B" w:rsidRDefault="00212730" w:rsidP="007065F3">
      <w:pPr>
        <w:spacing w:line="14" w:lineRule="exact"/>
        <w:contextualSpacing/>
        <w:rPr>
          <w:vanish/>
          <w:sz w:val="2"/>
          <w:szCs w:val="20"/>
        </w:rPr>
      </w:pPr>
    </w:p>
    <w:p w:rsidR="00212730" w:rsidRPr="005C18B6" w:rsidRDefault="00212730" w:rsidP="007065F3">
      <w:pPr>
        <w:rPr>
          <w:rFonts w:ascii="Calibri" w:hAnsi="Calibri" w:cs="Calibri"/>
        </w:rPr>
      </w:pPr>
    </w:p>
    <w:p w:rsidR="00212730" w:rsidRPr="005C18B6" w:rsidRDefault="00212730" w:rsidP="007065F3">
      <w:pPr>
        <w:rPr>
          <w:rFonts w:ascii="Calibri" w:hAnsi="Calibri" w:cs="Calibri"/>
        </w:rPr>
      </w:pPr>
      <w:permStart w:id="719551830" w:edGrp="everyone"/>
      <w:permEnd w:id="719551830"/>
    </w:p>
    <w:p w:rsidR="00126B2F" w:rsidRPr="00CB647C" w:rsidRDefault="00126B2F" w:rsidP="00CB647C">
      <w:bookmarkStart w:id="3" w:name="_GoBack"/>
      <w:bookmarkEnd w:id="3"/>
    </w:p>
    <w:sectPr w:rsidR="00126B2F" w:rsidRPr="00CB647C" w:rsidSect="00D66CD0">
      <w:headerReference w:type="default" r:id="rId14"/>
      <w:footerReference w:type="default" r:id="rId15"/>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042E" w:rsidRPr="0001042E" w:rsidRDefault="00212730" w:rsidP="00014E44">
    <w:pPr>
      <w:widowControl w:val="0"/>
      <w:rPr>
        <w:sz w:val="8"/>
      </w:rPr>
    </w:pPr>
    <w:r>
      <w:rPr>
        <w:noProof/>
        <w:lang w:eastAsia="it-IT"/>
      </w:rPr>
      <w:drawing>
        <wp:anchor distT="0" distB="0" distL="114300" distR="114300" simplePos="0" relativeHeight="251660288" behindDoc="1" locked="0" layoutInCell="1" allowOverlap="1" wp14:anchorId="18C5B2C6" wp14:editId="7368091A">
          <wp:simplePos x="0" y="0"/>
          <wp:positionH relativeFrom="page">
            <wp:align>center</wp:align>
          </wp:positionH>
          <wp:positionV relativeFrom="page">
            <wp:align>bottom</wp:align>
          </wp:positionV>
          <wp:extent cx="5391150" cy="685316"/>
          <wp:effectExtent l="0" t="0" r="0"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quenza_loghi_PON_GOV 2014 2020_senza CloudifyNoiPA.jpg"/>
                  <pic:cNvPicPr/>
                </pic:nvPicPr>
                <pic:blipFill>
                  <a:blip r:embed="rId1">
                    <a:extLst>
                      <a:ext uri="{28A0092B-C50C-407E-A947-70E740481C1C}">
                        <a14:useLocalDpi xmlns:a14="http://schemas.microsoft.com/office/drawing/2010/main" val="0"/>
                      </a:ext>
                    </a:extLst>
                  </a:blip>
                  <a:stretch>
                    <a:fillRect/>
                  </a:stretch>
                </pic:blipFill>
                <pic:spPr>
                  <a:xfrm>
                    <a:off x="0" y="0"/>
                    <a:ext cx="5391150" cy="685316"/>
                  </a:xfrm>
                  <a:prstGeom prst="rect">
                    <a:avLst/>
                  </a:prstGeom>
                </pic:spPr>
              </pic:pic>
            </a:graphicData>
          </a:graphic>
          <wp14:sizeRelH relativeFrom="margin">
            <wp14:pctWidth>0</wp14:pctWidth>
          </wp14:sizeRelH>
          <wp14:sizeRelV relativeFrom="margin">
            <wp14:pctHeight>0</wp14:pctHeight>
          </wp14:sizeRelV>
        </wp:anchor>
      </w:drawing>
    </w:r>
  </w:p>
  <w:tbl>
    <w:tblPr>
      <w:tblStyle w:val="Grigliatabella"/>
      <w:tblW w:w="0" w:type="auto"/>
      <w:tblBorders>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819"/>
      <w:gridCol w:w="4819"/>
    </w:tblGrid>
    <w:tr w:rsidR="00810681" w:rsidRPr="00810681" w:rsidTr="00014E44">
      <w:tc>
        <w:tcPr>
          <w:tcW w:w="4819" w:type="dxa"/>
          <w:tcBorders>
            <w:top w:val="nil"/>
          </w:tcBorders>
          <w:noWrap/>
          <w:tcMar>
            <w:left w:w="113" w:type="dxa"/>
            <w:right w:w="0" w:type="dxa"/>
          </w:tcMar>
        </w:tcPr>
        <w:p w:rsidR="00810681" w:rsidRPr="00810681" w:rsidRDefault="00212730" w:rsidP="00014E44">
          <w:pPr>
            <w:pStyle w:val="Pidipagina"/>
            <w:widowControl w:val="0"/>
            <w:pBdr>
              <w:top w:val="single" w:sz="4" w:space="1" w:color="auto"/>
            </w:pBdr>
            <w:rPr>
              <w:rFonts w:ascii="Calibri" w:eastAsia="Times New Roman" w:hAnsi="Calibri" w:cs="Calibri"/>
              <w:bCs/>
              <w:i/>
              <w:color w:val="808080" w:themeColor="background1" w:themeShade="80"/>
              <w:sz w:val="12"/>
              <w:szCs w:val="14"/>
              <w:shd w:val="clear" w:color="auto" w:fill="FFFFFF"/>
              <w:lang w:eastAsia="it-IT"/>
            </w:rPr>
          </w:pPr>
          <w:r>
            <w:rPr>
              <w:rFonts w:ascii="Calibri" w:eastAsia="Times New Roman" w:hAnsi="Calibri" w:cs="Calibri"/>
              <w:bCs/>
              <w:i/>
              <w:color w:val="808080" w:themeColor="background1" w:themeShade="80"/>
              <w:sz w:val="12"/>
              <w:szCs w:val="14"/>
              <w:shd w:val="clear" w:color="auto" w:fill="FFFFFF"/>
              <w:lang w:eastAsia="it-IT"/>
            </w:rPr>
            <w:t>Template Mini v 2.0</w:t>
          </w:r>
        </w:p>
      </w:tc>
      <w:tc>
        <w:tcPr>
          <w:tcW w:w="4819" w:type="dxa"/>
          <w:tcBorders>
            <w:top w:val="nil"/>
          </w:tcBorders>
          <w:noWrap/>
          <w:tcMar>
            <w:left w:w="0" w:type="dxa"/>
            <w:right w:w="113" w:type="dxa"/>
          </w:tcMar>
        </w:tcPr>
        <w:p w:rsidR="00810681" w:rsidRPr="00860FFD" w:rsidRDefault="00212730" w:rsidP="00014E44">
          <w:pPr>
            <w:pStyle w:val="Pidipagina"/>
            <w:widowControl w:val="0"/>
            <w:pBdr>
              <w:top w:val="single" w:sz="4" w:space="1" w:color="auto"/>
            </w:pBdr>
            <w:tabs>
              <w:tab w:val="clear" w:pos="4819"/>
              <w:tab w:val="center" w:pos="9356"/>
              <w:tab w:val="left" w:pos="9521"/>
            </w:tabs>
            <w:jc w:val="right"/>
            <w:rPr>
              <w:rFonts w:ascii="Tahoma" w:hAnsi="Tahoma" w:cs="Tahoma"/>
            </w:rPr>
          </w:pPr>
          <w:r w:rsidRPr="00860FFD">
            <w:rPr>
              <w:rFonts w:ascii="Tahoma" w:hAnsi="Tahoma" w:cs="Tahoma"/>
            </w:rPr>
            <w:fldChar w:fldCharType="begin"/>
          </w:r>
          <w:r w:rsidRPr="00860FFD">
            <w:rPr>
              <w:rFonts w:ascii="Tahoma" w:hAnsi="Tahoma" w:cs="Tahoma"/>
            </w:rPr>
            <w:instrText xml:space="preserve"> PAGE   \* MERGEFORMAT </w:instrText>
          </w:r>
          <w:r w:rsidRPr="00860FFD">
            <w:rPr>
              <w:rFonts w:ascii="Tahoma" w:hAnsi="Tahoma" w:cs="Tahoma"/>
            </w:rPr>
            <w:fldChar w:fldCharType="separate"/>
          </w:r>
          <w:r>
            <w:rPr>
              <w:rFonts w:ascii="Tahoma" w:hAnsi="Tahoma" w:cs="Tahoma"/>
              <w:noProof/>
            </w:rPr>
            <w:t>6</w:t>
          </w:r>
          <w:r w:rsidRPr="00860FFD">
            <w:rPr>
              <w:rFonts w:ascii="Tahoma" w:hAnsi="Tahoma" w:cs="Tahoma"/>
            </w:rPr>
            <w:fldChar w:fldCharType="end"/>
          </w:r>
        </w:p>
      </w:tc>
    </w:tr>
  </w:tbl>
  <w:p w:rsidR="00CB2C3F" w:rsidRPr="00860FFD" w:rsidRDefault="00212730" w:rsidP="00014E44">
    <w:pPr>
      <w:pStyle w:val="Pidipagina"/>
      <w:widowControl w:val="0"/>
      <w:tabs>
        <w:tab w:val="clear" w:pos="4819"/>
        <w:tab w:val="center" w:pos="9356"/>
        <w:tab w:val="left" w:pos="9521"/>
      </w:tabs>
      <w:rPr>
        <w:rFonts w:ascii="Tahoma" w:hAnsi="Tahoma" w:cs="Tahoma"/>
        <w:sz w:val="2"/>
      </w:rPr>
    </w:pPr>
  </w:p>
  <w:p w:rsidR="00CB2C3F" w:rsidRDefault="00212730" w:rsidP="00014E44">
    <w:pPr>
      <w:pStyle w:val="Pidipagina"/>
      <w:widowControl w:val="0"/>
    </w:pPr>
  </w:p>
  <w:p w:rsidR="008B00A2" w:rsidRDefault="00212730"/>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EF0" w:rsidRPr="00803D25" w:rsidRDefault="00212730" w:rsidP="001B4EF0">
    <w:pPr>
      <w:pStyle w:val="Intestazione"/>
      <w:pBdr>
        <w:bottom w:val="single" w:sz="4" w:space="1" w:color="auto"/>
      </w:pBdr>
      <w:tabs>
        <w:tab w:val="left" w:pos="7458"/>
      </w:tabs>
      <w:rPr>
        <w:sz w:val="16"/>
      </w:rPr>
    </w:pPr>
    <w:r w:rsidRPr="001D1E2D">
      <w:rPr>
        <w:i/>
        <w:noProof/>
        <w:lang w:eastAsia="it-IT"/>
      </w:rPr>
      <w:drawing>
        <wp:anchor distT="0" distB="0" distL="114300" distR="114300" simplePos="0" relativeHeight="251659264" behindDoc="1" locked="0" layoutInCell="1" allowOverlap="1" wp14:anchorId="4A72A487" wp14:editId="2B1EB612">
          <wp:simplePos x="0" y="0"/>
          <wp:positionH relativeFrom="column">
            <wp:posOffset>4979035</wp:posOffset>
          </wp:positionH>
          <wp:positionV relativeFrom="paragraph">
            <wp:posOffset>-374015</wp:posOffset>
          </wp:positionV>
          <wp:extent cx="1173600" cy="540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73600" cy="540000"/>
                  </a:xfrm>
                  <a:prstGeom prst="rect">
                    <a:avLst/>
                  </a:prstGeom>
                </pic:spPr>
              </pic:pic>
            </a:graphicData>
          </a:graphic>
          <wp14:sizeRelH relativeFrom="margin">
            <wp14:pctWidth>0</wp14:pctWidth>
          </wp14:sizeRelH>
          <wp14:sizeRelV relativeFrom="margin">
            <wp14:pctHeight>0</wp14:pctHeight>
          </wp14:sizeRelV>
        </wp:anchor>
      </w:drawing>
    </w:r>
  </w:p>
  <w:p w:rsidR="001B4EF0" w:rsidRPr="00803D25" w:rsidRDefault="00212730" w:rsidP="001B4EF0">
    <w:pPr>
      <w:pStyle w:val="Intestazione"/>
      <w:rPr>
        <w:i/>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B2A90"/>
    <w:multiLevelType w:val="multilevel"/>
    <w:tmpl w:val="015EC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3520830"/>
    <w:multiLevelType w:val="multilevel"/>
    <w:tmpl w:val="870A0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55F3587"/>
    <w:multiLevelType w:val="multilevel"/>
    <w:tmpl w:val="4F32A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D27D70"/>
    <w:multiLevelType w:val="multilevel"/>
    <w:tmpl w:val="2876C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6B33289"/>
    <w:multiLevelType w:val="multilevel"/>
    <w:tmpl w:val="FF6EE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7690685"/>
    <w:multiLevelType w:val="multilevel"/>
    <w:tmpl w:val="8A206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7A904BC"/>
    <w:multiLevelType w:val="multilevel"/>
    <w:tmpl w:val="B61E4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7DB7F41"/>
    <w:multiLevelType w:val="multilevel"/>
    <w:tmpl w:val="66B47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0A370D60"/>
    <w:multiLevelType w:val="multilevel"/>
    <w:tmpl w:val="B7E4491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nsid w:val="0BF437A9"/>
    <w:multiLevelType w:val="multilevel"/>
    <w:tmpl w:val="134EF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0F3D4AC4"/>
    <w:multiLevelType w:val="multilevel"/>
    <w:tmpl w:val="EE0E2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12B56947"/>
    <w:multiLevelType w:val="multilevel"/>
    <w:tmpl w:val="3E2C76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191C0DBB"/>
    <w:multiLevelType w:val="multilevel"/>
    <w:tmpl w:val="D4E26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F16DA6"/>
    <w:multiLevelType w:val="multilevel"/>
    <w:tmpl w:val="99F6E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1D613ABC"/>
    <w:multiLevelType w:val="multilevel"/>
    <w:tmpl w:val="133E7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226D7A5E"/>
    <w:multiLevelType w:val="multilevel"/>
    <w:tmpl w:val="5A389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22990CB4"/>
    <w:multiLevelType w:val="multilevel"/>
    <w:tmpl w:val="29307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7826C9A"/>
    <w:multiLevelType w:val="multilevel"/>
    <w:tmpl w:val="18106FB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nsid w:val="29A300DF"/>
    <w:multiLevelType w:val="multilevel"/>
    <w:tmpl w:val="348E8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2BFC0FCA"/>
    <w:multiLevelType w:val="multilevel"/>
    <w:tmpl w:val="F71EB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361B5A90"/>
    <w:multiLevelType w:val="multilevel"/>
    <w:tmpl w:val="04DCD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394670EB"/>
    <w:multiLevelType w:val="multilevel"/>
    <w:tmpl w:val="6762A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3BB30147"/>
    <w:multiLevelType w:val="multilevel"/>
    <w:tmpl w:val="466CE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404D7A2E"/>
    <w:multiLevelType w:val="multilevel"/>
    <w:tmpl w:val="3628F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43BF2E88"/>
    <w:multiLevelType w:val="multilevel"/>
    <w:tmpl w:val="9EBC4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60024B5"/>
    <w:multiLevelType w:val="multilevel"/>
    <w:tmpl w:val="CE90E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AB668EE"/>
    <w:multiLevelType w:val="multilevel"/>
    <w:tmpl w:val="9B442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4CF51DCC"/>
    <w:multiLevelType w:val="multilevel"/>
    <w:tmpl w:val="9A1C91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nsid w:val="4DE10525"/>
    <w:multiLevelType w:val="multilevel"/>
    <w:tmpl w:val="193E9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0EB01DD"/>
    <w:multiLevelType w:val="multilevel"/>
    <w:tmpl w:val="75EEA8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12F4875"/>
    <w:multiLevelType w:val="multilevel"/>
    <w:tmpl w:val="C67275A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nsid w:val="547603DE"/>
    <w:multiLevelType w:val="multilevel"/>
    <w:tmpl w:val="2FD43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59803D82"/>
    <w:multiLevelType w:val="multilevel"/>
    <w:tmpl w:val="BE405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5D8D36D3"/>
    <w:multiLevelType w:val="multilevel"/>
    <w:tmpl w:val="133A10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601E24CA"/>
    <w:multiLevelType w:val="multilevel"/>
    <w:tmpl w:val="02304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0207737"/>
    <w:multiLevelType w:val="multilevel"/>
    <w:tmpl w:val="98940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61EE379E"/>
    <w:multiLevelType w:val="multilevel"/>
    <w:tmpl w:val="D3DE9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643165DF"/>
    <w:multiLevelType w:val="multilevel"/>
    <w:tmpl w:val="BE7E9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64D80221"/>
    <w:multiLevelType w:val="multilevel"/>
    <w:tmpl w:val="A7C48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651B77E4"/>
    <w:multiLevelType w:val="multilevel"/>
    <w:tmpl w:val="95D45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6CD504AD"/>
    <w:multiLevelType w:val="multilevel"/>
    <w:tmpl w:val="43F44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6DCC0C9A"/>
    <w:multiLevelType w:val="multilevel"/>
    <w:tmpl w:val="3A90F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6FD8076B"/>
    <w:multiLevelType w:val="multilevel"/>
    <w:tmpl w:val="9E861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nsid w:val="71EA70D9"/>
    <w:multiLevelType w:val="multilevel"/>
    <w:tmpl w:val="F2B462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nsid w:val="752B40B2"/>
    <w:multiLevelType w:val="multilevel"/>
    <w:tmpl w:val="675CC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nsid w:val="7DE33230"/>
    <w:multiLevelType w:val="multilevel"/>
    <w:tmpl w:val="2BE0A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nsid w:val="7EB240D5"/>
    <w:multiLevelType w:val="multilevel"/>
    <w:tmpl w:val="C9DA624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7">
    <w:nsid w:val="7FE010B4"/>
    <w:multiLevelType w:val="multilevel"/>
    <w:tmpl w:val="DC540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9"/>
  </w:num>
  <w:num w:numId="2">
    <w:abstractNumId w:val="9"/>
  </w:num>
  <w:num w:numId="3">
    <w:abstractNumId w:val="5"/>
  </w:num>
  <w:num w:numId="4">
    <w:abstractNumId w:val="25"/>
  </w:num>
  <w:num w:numId="5">
    <w:abstractNumId w:val="32"/>
  </w:num>
  <w:num w:numId="6">
    <w:abstractNumId w:val="35"/>
  </w:num>
  <w:num w:numId="7">
    <w:abstractNumId w:val="1"/>
  </w:num>
  <w:num w:numId="8">
    <w:abstractNumId w:val="10"/>
  </w:num>
  <w:num w:numId="9">
    <w:abstractNumId w:val="6"/>
  </w:num>
  <w:num w:numId="10">
    <w:abstractNumId w:val="27"/>
  </w:num>
  <w:num w:numId="11">
    <w:abstractNumId w:val="33"/>
  </w:num>
  <w:num w:numId="12">
    <w:abstractNumId w:val="30"/>
  </w:num>
  <w:num w:numId="13">
    <w:abstractNumId w:val="46"/>
  </w:num>
  <w:num w:numId="14">
    <w:abstractNumId w:val="16"/>
  </w:num>
  <w:num w:numId="15">
    <w:abstractNumId w:val="19"/>
  </w:num>
  <w:num w:numId="16">
    <w:abstractNumId w:val="38"/>
  </w:num>
  <w:num w:numId="17">
    <w:abstractNumId w:val="4"/>
  </w:num>
  <w:num w:numId="18">
    <w:abstractNumId w:val="21"/>
  </w:num>
  <w:num w:numId="19">
    <w:abstractNumId w:val="34"/>
  </w:num>
  <w:num w:numId="20">
    <w:abstractNumId w:val="23"/>
  </w:num>
  <w:num w:numId="21">
    <w:abstractNumId w:val="37"/>
  </w:num>
  <w:num w:numId="22">
    <w:abstractNumId w:val="8"/>
  </w:num>
  <w:num w:numId="23">
    <w:abstractNumId w:val="17"/>
  </w:num>
  <w:num w:numId="24">
    <w:abstractNumId w:val="7"/>
  </w:num>
  <w:num w:numId="25">
    <w:abstractNumId w:val="26"/>
  </w:num>
  <w:num w:numId="26">
    <w:abstractNumId w:val="2"/>
  </w:num>
  <w:num w:numId="27">
    <w:abstractNumId w:val="24"/>
  </w:num>
  <w:num w:numId="28">
    <w:abstractNumId w:val="45"/>
  </w:num>
  <w:num w:numId="29">
    <w:abstractNumId w:val="22"/>
  </w:num>
  <w:num w:numId="30">
    <w:abstractNumId w:val="42"/>
  </w:num>
  <w:num w:numId="31">
    <w:abstractNumId w:val="31"/>
  </w:num>
  <w:num w:numId="32">
    <w:abstractNumId w:val="44"/>
  </w:num>
  <w:num w:numId="33">
    <w:abstractNumId w:val="11"/>
  </w:num>
  <w:num w:numId="34">
    <w:abstractNumId w:val="43"/>
  </w:num>
  <w:num w:numId="35">
    <w:abstractNumId w:val="20"/>
  </w:num>
  <w:num w:numId="36">
    <w:abstractNumId w:val="28"/>
  </w:num>
  <w:num w:numId="37">
    <w:abstractNumId w:val="14"/>
  </w:num>
  <w:num w:numId="38">
    <w:abstractNumId w:val="13"/>
  </w:num>
  <w:num w:numId="39">
    <w:abstractNumId w:val="41"/>
  </w:num>
  <w:num w:numId="40">
    <w:abstractNumId w:val="12"/>
  </w:num>
  <w:num w:numId="41">
    <w:abstractNumId w:val="3"/>
  </w:num>
  <w:num w:numId="42">
    <w:abstractNumId w:val="40"/>
  </w:num>
  <w:num w:numId="43">
    <w:abstractNumId w:val="18"/>
  </w:num>
  <w:num w:numId="44">
    <w:abstractNumId w:val="36"/>
  </w:num>
  <w:num w:numId="45">
    <w:abstractNumId w:val="15"/>
  </w:num>
  <w:num w:numId="46">
    <w:abstractNumId w:val="29"/>
  </w:num>
  <w:num w:numId="47">
    <w:abstractNumId w:val="0"/>
  </w:num>
  <w:num w:numId="48">
    <w:abstractNumId w:val="4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131078" w:nlCheck="1" w:checkStyle="0"/>
  <w:activeWritingStyle w:appName="MSWord" w:lang="en-US" w:vendorID="64" w:dllVersion="131078" w:nlCheck="1" w:checkStyle="1"/>
  <w:revisionView w:markup="0"/>
  <w:defaultTabStop w:val="708"/>
  <w:hyphenationZone w:val="283"/>
  <w:characterSpacingControl w:val="doNotCompress"/>
  <w:hdrShapeDefaults>
    <o:shapedefaults v:ext="edit" spidmax="2049"/>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appingShowName" w:val="Cloudify-NoiPA - Mini 2.0"/>
    <w:docVar w:name="QCUseLinkedWorkItems" w:val="False"/>
    <w:docVar w:name="TFSBound" w:val="TFSBound"/>
    <w:docVar w:name="TFSProject" w:val="Cloudify-NoiPA"/>
    <w:docVar w:name="TFSServer" w:val="tfsprod.mef.gov.it\Cloudify-NoiPA"/>
  </w:docVars>
  <w:rsids>
    <w:rsidRoot w:val="008E2113"/>
    <w:rsid w:val="00126B2F"/>
    <w:rsid w:val="00147AA5"/>
    <w:rsid w:val="00212730"/>
    <w:rsid w:val="006A4FAF"/>
    <w:rsid w:val="006C51E1"/>
    <w:rsid w:val="006D73B6"/>
    <w:rsid w:val="00883DCD"/>
    <w:rsid w:val="008C3235"/>
    <w:rsid w:val="008E2113"/>
    <w:rsid w:val="00A95944"/>
    <w:rsid w:val="00CB647C"/>
    <w:rsid w:val="00DA77AF"/>
    <w:rsid w:val="00ED3174"/>
    <w:rsid w:val="00EF5FE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334405D-E309-47E0-A0FF-B12ABB4D8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8E2113"/>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FSWorkitem3">
    <w:name w:val="TFS Workitem 3"/>
    <w:next w:val="Normale"/>
    <w:rsid w:val="008E2113"/>
    <w:pPr>
      <w:keepNext/>
      <w:widowControl w:val="0"/>
      <w:spacing w:after="0" w:line="240" w:lineRule="auto"/>
      <w:outlineLvl w:val="2"/>
    </w:pPr>
    <w:rPr>
      <w:rFonts w:ascii="Arial" w:eastAsiaTheme="minorEastAsia" w:hAnsi="Arial"/>
      <w:color w:val="FFFFFF" w:themeColor="background1"/>
      <w:sz w:val="2"/>
      <w:lang w:eastAsia="it-IT"/>
    </w:rPr>
  </w:style>
  <w:style w:type="character" w:styleId="Collegamentoipertestuale">
    <w:name w:val="Hyperlink"/>
    <w:basedOn w:val="Carpredefinitoparagrafo"/>
    <w:uiPriority w:val="99"/>
    <w:unhideWhenUsed/>
    <w:rsid w:val="008E2113"/>
    <w:rPr>
      <w:color w:val="0563C1" w:themeColor="hyperlink"/>
      <w:u w:val="single"/>
    </w:rPr>
  </w:style>
  <w:style w:type="character" w:styleId="Testosegnaposto">
    <w:name w:val="Placeholder Text"/>
    <w:basedOn w:val="Carpredefinitoparagrafo"/>
    <w:uiPriority w:val="99"/>
    <w:semiHidden/>
    <w:rsid w:val="008E2113"/>
    <w:rPr>
      <w:color w:val="808080"/>
    </w:rPr>
  </w:style>
  <w:style w:type="paragraph" w:styleId="NormaleWeb">
    <w:name w:val="Normal (Web)"/>
    <w:basedOn w:val="Normale"/>
    <w:uiPriority w:val="99"/>
    <w:semiHidden/>
    <w:unhideWhenUsed/>
    <w:rsid w:val="008E2113"/>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6D73B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D73B6"/>
  </w:style>
  <w:style w:type="paragraph" w:styleId="Pidipagina">
    <w:name w:val="footer"/>
    <w:basedOn w:val="Normale"/>
    <w:link w:val="PidipaginaCarattere"/>
    <w:uiPriority w:val="99"/>
    <w:unhideWhenUsed/>
    <w:rsid w:val="006D73B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D73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32845">
      <w:bodyDiv w:val="1"/>
      <w:marLeft w:val="0"/>
      <w:marRight w:val="0"/>
      <w:marTop w:val="0"/>
      <w:marBottom w:val="0"/>
      <w:divBdr>
        <w:top w:val="none" w:sz="0" w:space="0" w:color="auto"/>
        <w:left w:val="none" w:sz="0" w:space="0" w:color="auto"/>
        <w:bottom w:val="none" w:sz="0" w:space="0" w:color="auto"/>
        <w:right w:val="none" w:sz="0" w:space="0" w:color="auto"/>
      </w:divBdr>
    </w:div>
    <w:div w:id="93524768">
      <w:bodyDiv w:val="1"/>
      <w:marLeft w:val="0"/>
      <w:marRight w:val="0"/>
      <w:marTop w:val="0"/>
      <w:marBottom w:val="0"/>
      <w:divBdr>
        <w:top w:val="none" w:sz="0" w:space="0" w:color="auto"/>
        <w:left w:val="none" w:sz="0" w:space="0" w:color="auto"/>
        <w:bottom w:val="none" w:sz="0" w:space="0" w:color="auto"/>
        <w:right w:val="none" w:sz="0" w:space="0" w:color="auto"/>
      </w:divBdr>
    </w:div>
    <w:div w:id="200829415">
      <w:bodyDiv w:val="1"/>
      <w:marLeft w:val="0"/>
      <w:marRight w:val="0"/>
      <w:marTop w:val="0"/>
      <w:marBottom w:val="0"/>
      <w:divBdr>
        <w:top w:val="none" w:sz="0" w:space="0" w:color="auto"/>
        <w:left w:val="none" w:sz="0" w:space="0" w:color="auto"/>
        <w:bottom w:val="none" w:sz="0" w:space="0" w:color="auto"/>
        <w:right w:val="none" w:sz="0" w:space="0" w:color="auto"/>
      </w:divBdr>
    </w:div>
    <w:div w:id="206719392">
      <w:bodyDiv w:val="1"/>
      <w:marLeft w:val="0"/>
      <w:marRight w:val="0"/>
      <w:marTop w:val="0"/>
      <w:marBottom w:val="0"/>
      <w:divBdr>
        <w:top w:val="none" w:sz="0" w:space="0" w:color="auto"/>
        <w:left w:val="none" w:sz="0" w:space="0" w:color="auto"/>
        <w:bottom w:val="none" w:sz="0" w:space="0" w:color="auto"/>
        <w:right w:val="none" w:sz="0" w:space="0" w:color="auto"/>
      </w:divBdr>
    </w:div>
    <w:div w:id="220412699">
      <w:bodyDiv w:val="1"/>
      <w:marLeft w:val="0"/>
      <w:marRight w:val="0"/>
      <w:marTop w:val="0"/>
      <w:marBottom w:val="0"/>
      <w:divBdr>
        <w:top w:val="none" w:sz="0" w:space="0" w:color="auto"/>
        <w:left w:val="none" w:sz="0" w:space="0" w:color="auto"/>
        <w:bottom w:val="none" w:sz="0" w:space="0" w:color="auto"/>
        <w:right w:val="none" w:sz="0" w:space="0" w:color="auto"/>
      </w:divBdr>
    </w:div>
    <w:div w:id="240607038">
      <w:bodyDiv w:val="1"/>
      <w:marLeft w:val="0"/>
      <w:marRight w:val="0"/>
      <w:marTop w:val="0"/>
      <w:marBottom w:val="0"/>
      <w:divBdr>
        <w:top w:val="none" w:sz="0" w:space="0" w:color="auto"/>
        <w:left w:val="none" w:sz="0" w:space="0" w:color="auto"/>
        <w:bottom w:val="none" w:sz="0" w:space="0" w:color="auto"/>
        <w:right w:val="none" w:sz="0" w:space="0" w:color="auto"/>
      </w:divBdr>
    </w:div>
    <w:div w:id="307367013">
      <w:bodyDiv w:val="1"/>
      <w:marLeft w:val="0"/>
      <w:marRight w:val="0"/>
      <w:marTop w:val="0"/>
      <w:marBottom w:val="0"/>
      <w:divBdr>
        <w:top w:val="none" w:sz="0" w:space="0" w:color="auto"/>
        <w:left w:val="none" w:sz="0" w:space="0" w:color="auto"/>
        <w:bottom w:val="none" w:sz="0" w:space="0" w:color="auto"/>
        <w:right w:val="none" w:sz="0" w:space="0" w:color="auto"/>
      </w:divBdr>
    </w:div>
    <w:div w:id="339965950">
      <w:bodyDiv w:val="1"/>
      <w:marLeft w:val="0"/>
      <w:marRight w:val="0"/>
      <w:marTop w:val="0"/>
      <w:marBottom w:val="0"/>
      <w:divBdr>
        <w:top w:val="none" w:sz="0" w:space="0" w:color="auto"/>
        <w:left w:val="none" w:sz="0" w:space="0" w:color="auto"/>
        <w:bottom w:val="none" w:sz="0" w:space="0" w:color="auto"/>
        <w:right w:val="none" w:sz="0" w:space="0" w:color="auto"/>
      </w:divBdr>
    </w:div>
    <w:div w:id="461115774">
      <w:bodyDiv w:val="1"/>
      <w:marLeft w:val="0"/>
      <w:marRight w:val="0"/>
      <w:marTop w:val="0"/>
      <w:marBottom w:val="0"/>
      <w:divBdr>
        <w:top w:val="none" w:sz="0" w:space="0" w:color="auto"/>
        <w:left w:val="none" w:sz="0" w:space="0" w:color="auto"/>
        <w:bottom w:val="none" w:sz="0" w:space="0" w:color="auto"/>
        <w:right w:val="none" w:sz="0" w:space="0" w:color="auto"/>
      </w:divBdr>
    </w:div>
    <w:div w:id="489365217">
      <w:bodyDiv w:val="1"/>
      <w:marLeft w:val="0"/>
      <w:marRight w:val="0"/>
      <w:marTop w:val="0"/>
      <w:marBottom w:val="0"/>
      <w:divBdr>
        <w:top w:val="none" w:sz="0" w:space="0" w:color="auto"/>
        <w:left w:val="none" w:sz="0" w:space="0" w:color="auto"/>
        <w:bottom w:val="none" w:sz="0" w:space="0" w:color="auto"/>
        <w:right w:val="none" w:sz="0" w:space="0" w:color="auto"/>
      </w:divBdr>
    </w:div>
    <w:div w:id="520045121">
      <w:bodyDiv w:val="1"/>
      <w:marLeft w:val="0"/>
      <w:marRight w:val="0"/>
      <w:marTop w:val="0"/>
      <w:marBottom w:val="0"/>
      <w:divBdr>
        <w:top w:val="none" w:sz="0" w:space="0" w:color="auto"/>
        <w:left w:val="none" w:sz="0" w:space="0" w:color="auto"/>
        <w:bottom w:val="none" w:sz="0" w:space="0" w:color="auto"/>
        <w:right w:val="none" w:sz="0" w:space="0" w:color="auto"/>
      </w:divBdr>
    </w:div>
    <w:div w:id="528491730">
      <w:bodyDiv w:val="1"/>
      <w:marLeft w:val="0"/>
      <w:marRight w:val="0"/>
      <w:marTop w:val="0"/>
      <w:marBottom w:val="0"/>
      <w:divBdr>
        <w:top w:val="none" w:sz="0" w:space="0" w:color="auto"/>
        <w:left w:val="none" w:sz="0" w:space="0" w:color="auto"/>
        <w:bottom w:val="none" w:sz="0" w:space="0" w:color="auto"/>
        <w:right w:val="none" w:sz="0" w:space="0" w:color="auto"/>
      </w:divBdr>
    </w:div>
    <w:div w:id="546724999">
      <w:bodyDiv w:val="1"/>
      <w:marLeft w:val="0"/>
      <w:marRight w:val="0"/>
      <w:marTop w:val="0"/>
      <w:marBottom w:val="0"/>
      <w:divBdr>
        <w:top w:val="none" w:sz="0" w:space="0" w:color="auto"/>
        <w:left w:val="none" w:sz="0" w:space="0" w:color="auto"/>
        <w:bottom w:val="none" w:sz="0" w:space="0" w:color="auto"/>
        <w:right w:val="none" w:sz="0" w:space="0" w:color="auto"/>
      </w:divBdr>
      <w:divsChild>
        <w:div w:id="1865365108">
          <w:marLeft w:val="0"/>
          <w:marRight w:val="0"/>
          <w:marTop w:val="0"/>
          <w:marBottom w:val="0"/>
          <w:divBdr>
            <w:top w:val="none" w:sz="0" w:space="0" w:color="auto"/>
            <w:left w:val="none" w:sz="0" w:space="0" w:color="auto"/>
            <w:bottom w:val="none" w:sz="0" w:space="0" w:color="auto"/>
            <w:right w:val="none" w:sz="0" w:space="0" w:color="auto"/>
          </w:divBdr>
        </w:div>
        <w:div w:id="388576402">
          <w:marLeft w:val="0"/>
          <w:marRight w:val="0"/>
          <w:marTop w:val="0"/>
          <w:marBottom w:val="0"/>
          <w:divBdr>
            <w:top w:val="none" w:sz="0" w:space="0" w:color="auto"/>
            <w:left w:val="none" w:sz="0" w:space="0" w:color="auto"/>
            <w:bottom w:val="none" w:sz="0" w:space="0" w:color="auto"/>
            <w:right w:val="none" w:sz="0" w:space="0" w:color="auto"/>
          </w:divBdr>
        </w:div>
        <w:div w:id="1732532410">
          <w:marLeft w:val="0"/>
          <w:marRight w:val="0"/>
          <w:marTop w:val="0"/>
          <w:marBottom w:val="0"/>
          <w:divBdr>
            <w:top w:val="none" w:sz="0" w:space="0" w:color="auto"/>
            <w:left w:val="none" w:sz="0" w:space="0" w:color="auto"/>
            <w:bottom w:val="none" w:sz="0" w:space="0" w:color="auto"/>
            <w:right w:val="none" w:sz="0" w:space="0" w:color="auto"/>
          </w:divBdr>
        </w:div>
        <w:div w:id="213810377">
          <w:marLeft w:val="0"/>
          <w:marRight w:val="0"/>
          <w:marTop w:val="0"/>
          <w:marBottom w:val="0"/>
          <w:divBdr>
            <w:top w:val="none" w:sz="0" w:space="0" w:color="auto"/>
            <w:left w:val="none" w:sz="0" w:space="0" w:color="auto"/>
            <w:bottom w:val="none" w:sz="0" w:space="0" w:color="auto"/>
            <w:right w:val="none" w:sz="0" w:space="0" w:color="auto"/>
          </w:divBdr>
        </w:div>
        <w:div w:id="1375233161">
          <w:marLeft w:val="0"/>
          <w:marRight w:val="0"/>
          <w:marTop w:val="0"/>
          <w:marBottom w:val="0"/>
          <w:divBdr>
            <w:top w:val="none" w:sz="0" w:space="0" w:color="auto"/>
            <w:left w:val="none" w:sz="0" w:space="0" w:color="auto"/>
            <w:bottom w:val="none" w:sz="0" w:space="0" w:color="auto"/>
            <w:right w:val="none" w:sz="0" w:space="0" w:color="auto"/>
          </w:divBdr>
        </w:div>
        <w:div w:id="305665163">
          <w:marLeft w:val="0"/>
          <w:marRight w:val="0"/>
          <w:marTop w:val="0"/>
          <w:marBottom w:val="0"/>
          <w:divBdr>
            <w:top w:val="none" w:sz="0" w:space="0" w:color="auto"/>
            <w:left w:val="none" w:sz="0" w:space="0" w:color="auto"/>
            <w:bottom w:val="none" w:sz="0" w:space="0" w:color="auto"/>
            <w:right w:val="none" w:sz="0" w:space="0" w:color="auto"/>
          </w:divBdr>
        </w:div>
        <w:div w:id="771587947">
          <w:marLeft w:val="0"/>
          <w:marRight w:val="0"/>
          <w:marTop w:val="0"/>
          <w:marBottom w:val="0"/>
          <w:divBdr>
            <w:top w:val="none" w:sz="0" w:space="0" w:color="auto"/>
            <w:left w:val="none" w:sz="0" w:space="0" w:color="auto"/>
            <w:bottom w:val="none" w:sz="0" w:space="0" w:color="auto"/>
            <w:right w:val="none" w:sz="0" w:space="0" w:color="auto"/>
          </w:divBdr>
        </w:div>
        <w:div w:id="1720015892">
          <w:marLeft w:val="0"/>
          <w:marRight w:val="0"/>
          <w:marTop w:val="0"/>
          <w:marBottom w:val="0"/>
          <w:divBdr>
            <w:top w:val="none" w:sz="0" w:space="0" w:color="auto"/>
            <w:left w:val="none" w:sz="0" w:space="0" w:color="auto"/>
            <w:bottom w:val="none" w:sz="0" w:space="0" w:color="auto"/>
            <w:right w:val="none" w:sz="0" w:space="0" w:color="auto"/>
          </w:divBdr>
        </w:div>
        <w:div w:id="312175349">
          <w:marLeft w:val="0"/>
          <w:marRight w:val="0"/>
          <w:marTop w:val="0"/>
          <w:marBottom w:val="0"/>
          <w:divBdr>
            <w:top w:val="none" w:sz="0" w:space="0" w:color="auto"/>
            <w:left w:val="none" w:sz="0" w:space="0" w:color="auto"/>
            <w:bottom w:val="none" w:sz="0" w:space="0" w:color="auto"/>
            <w:right w:val="none" w:sz="0" w:space="0" w:color="auto"/>
          </w:divBdr>
        </w:div>
        <w:div w:id="1561282816">
          <w:marLeft w:val="0"/>
          <w:marRight w:val="0"/>
          <w:marTop w:val="0"/>
          <w:marBottom w:val="0"/>
          <w:divBdr>
            <w:top w:val="none" w:sz="0" w:space="0" w:color="auto"/>
            <w:left w:val="none" w:sz="0" w:space="0" w:color="auto"/>
            <w:bottom w:val="none" w:sz="0" w:space="0" w:color="auto"/>
            <w:right w:val="none" w:sz="0" w:space="0" w:color="auto"/>
          </w:divBdr>
        </w:div>
        <w:div w:id="783227379">
          <w:marLeft w:val="0"/>
          <w:marRight w:val="0"/>
          <w:marTop w:val="0"/>
          <w:marBottom w:val="0"/>
          <w:divBdr>
            <w:top w:val="none" w:sz="0" w:space="0" w:color="auto"/>
            <w:left w:val="none" w:sz="0" w:space="0" w:color="auto"/>
            <w:bottom w:val="none" w:sz="0" w:space="0" w:color="auto"/>
            <w:right w:val="none" w:sz="0" w:space="0" w:color="auto"/>
          </w:divBdr>
        </w:div>
        <w:div w:id="422411072">
          <w:marLeft w:val="0"/>
          <w:marRight w:val="0"/>
          <w:marTop w:val="0"/>
          <w:marBottom w:val="0"/>
          <w:divBdr>
            <w:top w:val="none" w:sz="0" w:space="0" w:color="auto"/>
            <w:left w:val="none" w:sz="0" w:space="0" w:color="auto"/>
            <w:bottom w:val="none" w:sz="0" w:space="0" w:color="auto"/>
            <w:right w:val="none" w:sz="0" w:space="0" w:color="auto"/>
          </w:divBdr>
        </w:div>
        <w:div w:id="2004507489">
          <w:marLeft w:val="0"/>
          <w:marRight w:val="0"/>
          <w:marTop w:val="0"/>
          <w:marBottom w:val="0"/>
          <w:divBdr>
            <w:top w:val="none" w:sz="0" w:space="0" w:color="auto"/>
            <w:left w:val="none" w:sz="0" w:space="0" w:color="auto"/>
            <w:bottom w:val="none" w:sz="0" w:space="0" w:color="auto"/>
            <w:right w:val="none" w:sz="0" w:space="0" w:color="auto"/>
          </w:divBdr>
        </w:div>
        <w:div w:id="1193958509">
          <w:marLeft w:val="0"/>
          <w:marRight w:val="0"/>
          <w:marTop w:val="0"/>
          <w:marBottom w:val="0"/>
          <w:divBdr>
            <w:top w:val="none" w:sz="0" w:space="0" w:color="auto"/>
            <w:left w:val="none" w:sz="0" w:space="0" w:color="auto"/>
            <w:bottom w:val="none" w:sz="0" w:space="0" w:color="auto"/>
            <w:right w:val="none" w:sz="0" w:space="0" w:color="auto"/>
          </w:divBdr>
        </w:div>
        <w:div w:id="1753046649">
          <w:marLeft w:val="0"/>
          <w:marRight w:val="0"/>
          <w:marTop w:val="0"/>
          <w:marBottom w:val="0"/>
          <w:divBdr>
            <w:top w:val="none" w:sz="0" w:space="0" w:color="auto"/>
            <w:left w:val="none" w:sz="0" w:space="0" w:color="auto"/>
            <w:bottom w:val="none" w:sz="0" w:space="0" w:color="auto"/>
            <w:right w:val="none" w:sz="0" w:space="0" w:color="auto"/>
          </w:divBdr>
        </w:div>
        <w:div w:id="1977030525">
          <w:marLeft w:val="0"/>
          <w:marRight w:val="0"/>
          <w:marTop w:val="0"/>
          <w:marBottom w:val="0"/>
          <w:divBdr>
            <w:top w:val="none" w:sz="0" w:space="0" w:color="auto"/>
            <w:left w:val="none" w:sz="0" w:space="0" w:color="auto"/>
            <w:bottom w:val="none" w:sz="0" w:space="0" w:color="auto"/>
            <w:right w:val="none" w:sz="0" w:space="0" w:color="auto"/>
          </w:divBdr>
        </w:div>
      </w:divsChild>
    </w:div>
    <w:div w:id="553277428">
      <w:bodyDiv w:val="1"/>
      <w:marLeft w:val="0"/>
      <w:marRight w:val="0"/>
      <w:marTop w:val="0"/>
      <w:marBottom w:val="0"/>
      <w:divBdr>
        <w:top w:val="none" w:sz="0" w:space="0" w:color="auto"/>
        <w:left w:val="none" w:sz="0" w:space="0" w:color="auto"/>
        <w:bottom w:val="none" w:sz="0" w:space="0" w:color="auto"/>
        <w:right w:val="none" w:sz="0" w:space="0" w:color="auto"/>
      </w:divBdr>
    </w:div>
    <w:div w:id="594170444">
      <w:bodyDiv w:val="1"/>
      <w:marLeft w:val="0"/>
      <w:marRight w:val="0"/>
      <w:marTop w:val="0"/>
      <w:marBottom w:val="0"/>
      <w:divBdr>
        <w:top w:val="none" w:sz="0" w:space="0" w:color="auto"/>
        <w:left w:val="none" w:sz="0" w:space="0" w:color="auto"/>
        <w:bottom w:val="none" w:sz="0" w:space="0" w:color="auto"/>
        <w:right w:val="none" w:sz="0" w:space="0" w:color="auto"/>
      </w:divBdr>
    </w:div>
    <w:div w:id="637104354">
      <w:bodyDiv w:val="1"/>
      <w:marLeft w:val="0"/>
      <w:marRight w:val="0"/>
      <w:marTop w:val="0"/>
      <w:marBottom w:val="0"/>
      <w:divBdr>
        <w:top w:val="none" w:sz="0" w:space="0" w:color="auto"/>
        <w:left w:val="none" w:sz="0" w:space="0" w:color="auto"/>
        <w:bottom w:val="none" w:sz="0" w:space="0" w:color="auto"/>
        <w:right w:val="none" w:sz="0" w:space="0" w:color="auto"/>
      </w:divBdr>
      <w:divsChild>
        <w:div w:id="50135553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649098539">
      <w:bodyDiv w:val="1"/>
      <w:marLeft w:val="0"/>
      <w:marRight w:val="0"/>
      <w:marTop w:val="0"/>
      <w:marBottom w:val="0"/>
      <w:divBdr>
        <w:top w:val="none" w:sz="0" w:space="0" w:color="auto"/>
        <w:left w:val="none" w:sz="0" w:space="0" w:color="auto"/>
        <w:bottom w:val="none" w:sz="0" w:space="0" w:color="auto"/>
        <w:right w:val="none" w:sz="0" w:space="0" w:color="auto"/>
      </w:divBdr>
    </w:div>
    <w:div w:id="674839222">
      <w:bodyDiv w:val="1"/>
      <w:marLeft w:val="0"/>
      <w:marRight w:val="0"/>
      <w:marTop w:val="0"/>
      <w:marBottom w:val="0"/>
      <w:divBdr>
        <w:top w:val="none" w:sz="0" w:space="0" w:color="auto"/>
        <w:left w:val="none" w:sz="0" w:space="0" w:color="auto"/>
        <w:bottom w:val="none" w:sz="0" w:space="0" w:color="auto"/>
        <w:right w:val="none" w:sz="0" w:space="0" w:color="auto"/>
      </w:divBdr>
    </w:div>
    <w:div w:id="692657454">
      <w:bodyDiv w:val="1"/>
      <w:marLeft w:val="0"/>
      <w:marRight w:val="0"/>
      <w:marTop w:val="0"/>
      <w:marBottom w:val="0"/>
      <w:divBdr>
        <w:top w:val="none" w:sz="0" w:space="0" w:color="auto"/>
        <w:left w:val="none" w:sz="0" w:space="0" w:color="auto"/>
        <w:bottom w:val="none" w:sz="0" w:space="0" w:color="auto"/>
        <w:right w:val="none" w:sz="0" w:space="0" w:color="auto"/>
      </w:divBdr>
    </w:div>
    <w:div w:id="739597877">
      <w:bodyDiv w:val="1"/>
      <w:marLeft w:val="0"/>
      <w:marRight w:val="0"/>
      <w:marTop w:val="0"/>
      <w:marBottom w:val="0"/>
      <w:divBdr>
        <w:top w:val="none" w:sz="0" w:space="0" w:color="auto"/>
        <w:left w:val="none" w:sz="0" w:space="0" w:color="auto"/>
        <w:bottom w:val="none" w:sz="0" w:space="0" w:color="auto"/>
        <w:right w:val="none" w:sz="0" w:space="0" w:color="auto"/>
      </w:divBdr>
    </w:div>
    <w:div w:id="742600388">
      <w:bodyDiv w:val="1"/>
      <w:marLeft w:val="0"/>
      <w:marRight w:val="0"/>
      <w:marTop w:val="0"/>
      <w:marBottom w:val="0"/>
      <w:divBdr>
        <w:top w:val="none" w:sz="0" w:space="0" w:color="auto"/>
        <w:left w:val="none" w:sz="0" w:space="0" w:color="auto"/>
        <w:bottom w:val="none" w:sz="0" w:space="0" w:color="auto"/>
        <w:right w:val="none" w:sz="0" w:space="0" w:color="auto"/>
      </w:divBdr>
    </w:div>
    <w:div w:id="797724403">
      <w:bodyDiv w:val="1"/>
      <w:marLeft w:val="0"/>
      <w:marRight w:val="0"/>
      <w:marTop w:val="0"/>
      <w:marBottom w:val="0"/>
      <w:divBdr>
        <w:top w:val="none" w:sz="0" w:space="0" w:color="auto"/>
        <w:left w:val="none" w:sz="0" w:space="0" w:color="auto"/>
        <w:bottom w:val="none" w:sz="0" w:space="0" w:color="auto"/>
        <w:right w:val="none" w:sz="0" w:space="0" w:color="auto"/>
      </w:divBdr>
    </w:div>
    <w:div w:id="806896838">
      <w:bodyDiv w:val="1"/>
      <w:marLeft w:val="0"/>
      <w:marRight w:val="0"/>
      <w:marTop w:val="0"/>
      <w:marBottom w:val="0"/>
      <w:divBdr>
        <w:top w:val="none" w:sz="0" w:space="0" w:color="auto"/>
        <w:left w:val="none" w:sz="0" w:space="0" w:color="auto"/>
        <w:bottom w:val="none" w:sz="0" w:space="0" w:color="auto"/>
        <w:right w:val="none" w:sz="0" w:space="0" w:color="auto"/>
      </w:divBdr>
    </w:div>
    <w:div w:id="861548570">
      <w:bodyDiv w:val="1"/>
      <w:marLeft w:val="0"/>
      <w:marRight w:val="0"/>
      <w:marTop w:val="0"/>
      <w:marBottom w:val="0"/>
      <w:divBdr>
        <w:top w:val="none" w:sz="0" w:space="0" w:color="auto"/>
        <w:left w:val="none" w:sz="0" w:space="0" w:color="auto"/>
        <w:bottom w:val="none" w:sz="0" w:space="0" w:color="auto"/>
        <w:right w:val="none" w:sz="0" w:space="0" w:color="auto"/>
      </w:divBdr>
    </w:div>
    <w:div w:id="865097915">
      <w:bodyDiv w:val="1"/>
      <w:marLeft w:val="0"/>
      <w:marRight w:val="0"/>
      <w:marTop w:val="0"/>
      <w:marBottom w:val="0"/>
      <w:divBdr>
        <w:top w:val="none" w:sz="0" w:space="0" w:color="auto"/>
        <w:left w:val="none" w:sz="0" w:space="0" w:color="auto"/>
        <w:bottom w:val="none" w:sz="0" w:space="0" w:color="auto"/>
        <w:right w:val="none" w:sz="0" w:space="0" w:color="auto"/>
      </w:divBdr>
    </w:div>
    <w:div w:id="868294724">
      <w:bodyDiv w:val="1"/>
      <w:marLeft w:val="0"/>
      <w:marRight w:val="0"/>
      <w:marTop w:val="0"/>
      <w:marBottom w:val="0"/>
      <w:divBdr>
        <w:top w:val="none" w:sz="0" w:space="0" w:color="auto"/>
        <w:left w:val="none" w:sz="0" w:space="0" w:color="auto"/>
        <w:bottom w:val="none" w:sz="0" w:space="0" w:color="auto"/>
        <w:right w:val="none" w:sz="0" w:space="0" w:color="auto"/>
      </w:divBdr>
    </w:div>
    <w:div w:id="877163382">
      <w:bodyDiv w:val="1"/>
      <w:marLeft w:val="0"/>
      <w:marRight w:val="0"/>
      <w:marTop w:val="0"/>
      <w:marBottom w:val="0"/>
      <w:divBdr>
        <w:top w:val="none" w:sz="0" w:space="0" w:color="auto"/>
        <w:left w:val="none" w:sz="0" w:space="0" w:color="auto"/>
        <w:bottom w:val="none" w:sz="0" w:space="0" w:color="auto"/>
        <w:right w:val="none" w:sz="0" w:space="0" w:color="auto"/>
      </w:divBdr>
    </w:div>
    <w:div w:id="913784904">
      <w:bodyDiv w:val="1"/>
      <w:marLeft w:val="0"/>
      <w:marRight w:val="0"/>
      <w:marTop w:val="0"/>
      <w:marBottom w:val="0"/>
      <w:divBdr>
        <w:top w:val="none" w:sz="0" w:space="0" w:color="auto"/>
        <w:left w:val="none" w:sz="0" w:space="0" w:color="auto"/>
        <w:bottom w:val="none" w:sz="0" w:space="0" w:color="auto"/>
        <w:right w:val="none" w:sz="0" w:space="0" w:color="auto"/>
      </w:divBdr>
    </w:div>
    <w:div w:id="919633733">
      <w:bodyDiv w:val="1"/>
      <w:marLeft w:val="0"/>
      <w:marRight w:val="0"/>
      <w:marTop w:val="0"/>
      <w:marBottom w:val="0"/>
      <w:divBdr>
        <w:top w:val="none" w:sz="0" w:space="0" w:color="auto"/>
        <w:left w:val="none" w:sz="0" w:space="0" w:color="auto"/>
        <w:bottom w:val="none" w:sz="0" w:space="0" w:color="auto"/>
        <w:right w:val="none" w:sz="0" w:space="0" w:color="auto"/>
      </w:divBdr>
      <w:divsChild>
        <w:div w:id="48701698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48189515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 w:id="936593914">
      <w:bodyDiv w:val="1"/>
      <w:marLeft w:val="0"/>
      <w:marRight w:val="0"/>
      <w:marTop w:val="0"/>
      <w:marBottom w:val="0"/>
      <w:divBdr>
        <w:top w:val="none" w:sz="0" w:space="0" w:color="auto"/>
        <w:left w:val="none" w:sz="0" w:space="0" w:color="auto"/>
        <w:bottom w:val="none" w:sz="0" w:space="0" w:color="auto"/>
        <w:right w:val="none" w:sz="0" w:space="0" w:color="auto"/>
      </w:divBdr>
    </w:div>
    <w:div w:id="938291868">
      <w:bodyDiv w:val="1"/>
      <w:marLeft w:val="0"/>
      <w:marRight w:val="0"/>
      <w:marTop w:val="0"/>
      <w:marBottom w:val="0"/>
      <w:divBdr>
        <w:top w:val="none" w:sz="0" w:space="0" w:color="auto"/>
        <w:left w:val="none" w:sz="0" w:space="0" w:color="auto"/>
        <w:bottom w:val="none" w:sz="0" w:space="0" w:color="auto"/>
        <w:right w:val="none" w:sz="0" w:space="0" w:color="auto"/>
      </w:divBdr>
    </w:div>
    <w:div w:id="1032266903">
      <w:bodyDiv w:val="1"/>
      <w:marLeft w:val="0"/>
      <w:marRight w:val="0"/>
      <w:marTop w:val="0"/>
      <w:marBottom w:val="0"/>
      <w:divBdr>
        <w:top w:val="none" w:sz="0" w:space="0" w:color="auto"/>
        <w:left w:val="none" w:sz="0" w:space="0" w:color="auto"/>
        <w:bottom w:val="none" w:sz="0" w:space="0" w:color="auto"/>
        <w:right w:val="none" w:sz="0" w:space="0" w:color="auto"/>
      </w:divBdr>
    </w:div>
    <w:div w:id="1116945753">
      <w:bodyDiv w:val="1"/>
      <w:marLeft w:val="0"/>
      <w:marRight w:val="0"/>
      <w:marTop w:val="0"/>
      <w:marBottom w:val="0"/>
      <w:divBdr>
        <w:top w:val="none" w:sz="0" w:space="0" w:color="auto"/>
        <w:left w:val="none" w:sz="0" w:space="0" w:color="auto"/>
        <w:bottom w:val="none" w:sz="0" w:space="0" w:color="auto"/>
        <w:right w:val="none" w:sz="0" w:space="0" w:color="auto"/>
      </w:divBdr>
    </w:div>
    <w:div w:id="1157304783">
      <w:bodyDiv w:val="1"/>
      <w:marLeft w:val="0"/>
      <w:marRight w:val="0"/>
      <w:marTop w:val="0"/>
      <w:marBottom w:val="0"/>
      <w:divBdr>
        <w:top w:val="none" w:sz="0" w:space="0" w:color="auto"/>
        <w:left w:val="none" w:sz="0" w:space="0" w:color="auto"/>
        <w:bottom w:val="none" w:sz="0" w:space="0" w:color="auto"/>
        <w:right w:val="none" w:sz="0" w:space="0" w:color="auto"/>
      </w:divBdr>
      <w:divsChild>
        <w:div w:id="43012700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91993486">
      <w:bodyDiv w:val="1"/>
      <w:marLeft w:val="0"/>
      <w:marRight w:val="0"/>
      <w:marTop w:val="0"/>
      <w:marBottom w:val="0"/>
      <w:divBdr>
        <w:top w:val="none" w:sz="0" w:space="0" w:color="auto"/>
        <w:left w:val="none" w:sz="0" w:space="0" w:color="auto"/>
        <w:bottom w:val="none" w:sz="0" w:space="0" w:color="auto"/>
        <w:right w:val="none" w:sz="0" w:space="0" w:color="auto"/>
      </w:divBdr>
    </w:div>
    <w:div w:id="1198734709">
      <w:bodyDiv w:val="1"/>
      <w:marLeft w:val="0"/>
      <w:marRight w:val="0"/>
      <w:marTop w:val="0"/>
      <w:marBottom w:val="0"/>
      <w:divBdr>
        <w:top w:val="none" w:sz="0" w:space="0" w:color="auto"/>
        <w:left w:val="none" w:sz="0" w:space="0" w:color="auto"/>
        <w:bottom w:val="none" w:sz="0" w:space="0" w:color="auto"/>
        <w:right w:val="none" w:sz="0" w:space="0" w:color="auto"/>
      </w:divBdr>
    </w:div>
    <w:div w:id="1221133951">
      <w:bodyDiv w:val="1"/>
      <w:marLeft w:val="0"/>
      <w:marRight w:val="0"/>
      <w:marTop w:val="0"/>
      <w:marBottom w:val="0"/>
      <w:divBdr>
        <w:top w:val="none" w:sz="0" w:space="0" w:color="auto"/>
        <w:left w:val="none" w:sz="0" w:space="0" w:color="auto"/>
        <w:bottom w:val="none" w:sz="0" w:space="0" w:color="auto"/>
        <w:right w:val="none" w:sz="0" w:space="0" w:color="auto"/>
      </w:divBdr>
    </w:div>
    <w:div w:id="1227454632">
      <w:bodyDiv w:val="1"/>
      <w:marLeft w:val="0"/>
      <w:marRight w:val="0"/>
      <w:marTop w:val="0"/>
      <w:marBottom w:val="0"/>
      <w:divBdr>
        <w:top w:val="none" w:sz="0" w:space="0" w:color="auto"/>
        <w:left w:val="none" w:sz="0" w:space="0" w:color="auto"/>
        <w:bottom w:val="none" w:sz="0" w:space="0" w:color="auto"/>
        <w:right w:val="none" w:sz="0" w:space="0" w:color="auto"/>
      </w:divBdr>
    </w:div>
    <w:div w:id="1257713674">
      <w:bodyDiv w:val="1"/>
      <w:marLeft w:val="0"/>
      <w:marRight w:val="0"/>
      <w:marTop w:val="0"/>
      <w:marBottom w:val="0"/>
      <w:divBdr>
        <w:top w:val="none" w:sz="0" w:space="0" w:color="auto"/>
        <w:left w:val="none" w:sz="0" w:space="0" w:color="auto"/>
        <w:bottom w:val="none" w:sz="0" w:space="0" w:color="auto"/>
        <w:right w:val="none" w:sz="0" w:space="0" w:color="auto"/>
      </w:divBdr>
    </w:div>
    <w:div w:id="1261569518">
      <w:bodyDiv w:val="1"/>
      <w:marLeft w:val="0"/>
      <w:marRight w:val="0"/>
      <w:marTop w:val="0"/>
      <w:marBottom w:val="0"/>
      <w:divBdr>
        <w:top w:val="none" w:sz="0" w:space="0" w:color="auto"/>
        <w:left w:val="none" w:sz="0" w:space="0" w:color="auto"/>
        <w:bottom w:val="none" w:sz="0" w:space="0" w:color="auto"/>
        <w:right w:val="none" w:sz="0" w:space="0" w:color="auto"/>
      </w:divBdr>
      <w:divsChild>
        <w:div w:id="330912277">
          <w:marLeft w:val="0"/>
          <w:marRight w:val="0"/>
          <w:marTop w:val="0"/>
          <w:marBottom w:val="0"/>
          <w:divBdr>
            <w:top w:val="none" w:sz="0" w:space="0" w:color="auto"/>
            <w:left w:val="none" w:sz="0" w:space="0" w:color="auto"/>
            <w:bottom w:val="none" w:sz="0" w:space="0" w:color="auto"/>
            <w:right w:val="none" w:sz="0" w:space="0" w:color="auto"/>
          </w:divBdr>
        </w:div>
        <w:div w:id="165559014">
          <w:marLeft w:val="0"/>
          <w:marRight w:val="0"/>
          <w:marTop w:val="0"/>
          <w:marBottom w:val="0"/>
          <w:divBdr>
            <w:top w:val="none" w:sz="0" w:space="0" w:color="auto"/>
            <w:left w:val="none" w:sz="0" w:space="0" w:color="auto"/>
            <w:bottom w:val="none" w:sz="0" w:space="0" w:color="auto"/>
            <w:right w:val="none" w:sz="0" w:space="0" w:color="auto"/>
          </w:divBdr>
        </w:div>
        <w:div w:id="571474438">
          <w:marLeft w:val="0"/>
          <w:marRight w:val="0"/>
          <w:marTop w:val="0"/>
          <w:marBottom w:val="0"/>
          <w:divBdr>
            <w:top w:val="none" w:sz="0" w:space="0" w:color="auto"/>
            <w:left w:val="none" w:sz="0" w:space="0" w:color="auto"/>
            <w:bottom w:val="none" w:sz="0" w:space="0" w:color="auto"/>
            <w:right w:val="none" w:sz="0" w:space="0" w:color="auto"/>
          </w:divBdr>
        </w:div>
        <w:div w:id="2102333236">
          <w:marLeft w:val="0"/>
          <w:marRight w:val="0"/>
          <w:marTop w:val="0"/>
          <w:marBottom w:val="0"/>
          <w:divBdr>
            <w:top w:val="none" w:sz="0" w:space="0" w:color="auto"/>
            <w:left w:val="none" w:sz="0" w:space="0" w:color="auto"/>
            <w:bottom w:val="none" w:sz="0" w:space="0" w:color="auto"/>
            <w:right w:val="none" w:sz="0" w:space="0" w:color="auto"/>
          </w:divBdr>
          <w:divsChild>
            <w:div w:id="129887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263262">
      <w:bodyDiv w:val="1"/>
      <w:marLeft w:val="0"/>
      <w:marRight w:val="0"/>
      <w:marTop w:val="0"/>
      <w:marBottom w:val="0"/>
      <w:divBdr>
        <w:top w:val="none" w:sz="0" w:space="0" w:color="auto"/>
        <w:left w:val="none" w:sz="0" w:space="0" w:color="auto"/>
        <w:bottom w:val="none" w:sz="0" w:space="0" w:color="auto"/>
        <w:right w:val="none" w:sz="0" w:space="0" w:color="auto"/>
      </w:divBdr>
    </w:div>
    <w:div w:id="1341083792">
      <w:bodyDiv w:val="1"/>
      <w:marLeft w:val="0"/>
      <w:marRight w:val="0"/>
      <w:marTop w:val="0"/>
      <w:marBottom w:val="0"/>
      <w:divBdr>
        <w:top w:val="none" w:sz="0" w:space="0" w:color="auto"/>
        <w:left w:val="none" w:sz="0" w:space="0" w:color="auto"/>
        <w:bottom w:val="none" w:sz="0" w:space="0" w:color="auto"/>
        <w:right w:val="none" w:sz="0" w:space="0" w:color="auto"/>
      </w:divBdr>
      <w:divsChild>
        <w:div w:id="124900330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362054558">
      <w:bodyDiv w:val="1"/>
      <w:marLeft w:val="0"/>
      <w:marRight w:val="0"/>
      <w:marTop w:val="0"/>
      <w:marBottom w:val="0"/>
      <w:divBdr>
        <w:top w:val="none" w:sz="0" w:space="0" w:color="auto"/>
        <w:left w:val="none" w:sz="0" w:space="0" w:color="auto"/>
        <w:bottom w:val="none" w:sz="0" w:space="0" w:color="auto"/>
        <w:right w:val="none" w:sz="0" w:space="0" w:color="auto"/>
      </w:divBdr>
      <w:divsChild>
        <w:div w:id="705056952">
          <w:marLeft w:val="0"/>
          <w:marRight w:val="0"/>
          <w:marTop w:val="0"/>
          <w:marBottom w:val="0"/>
          <w:divBdr>
            <w:top w:val="none" w:sz="0" w:space="0" w:color="auto"/>
            <w:left w:val="none" w:sz="0" w:space="0" w:color="auto"/>
            <w:bottom w:val="none" w:sz="0" w:space="0" w:color="auto"/>
            <w:right w:val="none" w:sz="0" w:space="0" w:color="auto"/>
          </w:divBdr>
        </w:div>
        <w:div w:id="923413285">
          <w:marLeft w:val="0"/>
          <w:marRight w:val="0"/>
          <w:marTop w:val="0"/>
          <w:marBottom w:val="0"/>
          <w:divBdr>
            <w:top w:val="none" w:sz="0" w:space="0" w:color="auto"/>
            <w:left w:val="none" w:sz="0" w:space="0" w:color="auto"/>
            <w:bottom w:val="none" w:sz="0" w:space="0" w:color="auto"/>
            <w:right w:val="none" w:sz="0" w:space="0" w:color="auto"/>
          </w:divBdr>
        </w:div>
        <w:div w:id="1097679976">
          <w:marLeft w:val="0"/>
          <w:marRight w:val="0"/>
          <w:marTop w:val="0"/>
          <w:marBottom w:val="0"/>
          <w:divBdr>
            <w:top w:val="none" w:sz="0" w:space="0" w:color="auto"/>
            <w:left w:val="none" w:sz="0" w:space="0" w:color="auto"/>
            <w:bottom w:val="none" w:sz="0" w:space="0" w:color="auto"/>
            <w:right w:val="none" w:sz="0" w:space="0" w:color="auto"/>
          </w:divBdr>
        </w:div>
        <w:div w:id="867452748">
          <w:marLeft w:val="0"/>
          <w:marRight w:val="0"/>
          <w:marTop w:val="0"/>
          <w:marBottom w:val="0"/>
          <w:divBdr>
            <w:top w:val="none" w:sz="0" w:space="0" w:color="auto"/>
            <w:left w:val="none" w:sz="0" w:space="0" w:color="auto"/>
            <w:bottom w:val="none" w:sz="0" w:space="0" w:color="auto"/>
            <w:right w:val="none" w:sz="0" w:space="0" w:color="auto"/>
          </w:divBdr>
          <w:divsChild>
            <w:div w:id="5593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214816">
      <w:bodyDiv w:val="1"/>
      <w:marLeft w:val="0"/>
      <w:marRight w:val="0"/>
      <w:marTop w:val="0"/>
      <w:marBottom w:val="0"/>
      <w:divBdr>
        <w:top w:val="none" w:sz="0" w:space="0" w:color="auto"/>
        <w:left w:val="none" w:sz="0" w:space="0" w:color="auto"/>
        <w:bottom w:val="none" w:sz="0" w:space="0" w:color="auto"/>
        <w:right w:val="none" w:sz="0" w:space="0" w:color="auto"/>
      </w:divBdr>
    </w:div>
    <w:div w:id="1436706045">
      <w:bodyDiv w:val="1"/>
      <w:marLeft w:val="0"/>
      <w:marRight w:val="0"/>
      <w:marTop w:val="0"/>
      <w:marBottom w:val="0"/>
      <w:divBdr>
        <w:top w:val="none" w:sz="0" w:space="0" w:color="auto"/>
        <w:left w:val="none" w:sz="0" w:space="0" w:color="auto"/>
        <w:bottom w:val="none" w:sz="0" w:space="0" w:color="auto"/>
        <w:right w:val="none" w:sz="0" w:space="0" w:color="auto"/>
      </w:divBdr>
    </w:div>
    <w:div w:id="1439564325">
      <w:bodyDiv w:val="1"/>
      <w:marLeft w:val="0"/>
      <w:marRight w:val="0"/>
      <w:marTop w:val="0"/>
      <w:marBottom w:val="0"/>
      <w:divBdr>
        <w:top w:val="none" w:sz="0" w:space="0" w:color="auto"/>
        <w:left w:val="none" w:sz="0" w:space="0" w:color="auto"/>
        <w:bottom w:val="none" w:sz="0" w:space="0" w:color="auto"/>
        <w:right w:val="none" w:sz="0" w:space="0" w:color="auto"/>
      </w:divBdr>
    </w:div>
    <w:div w:id="1471558230">
      <w:bodyDiv w:val="1"/>
      <w:marLeft w:val="0"/>
      <w:marRight w:val="0"/>
      <w:marTop w:val="0"/>
      <w:marBottom w:val="0"/>
      <w:divBdr>
        <w:top w:val="none" w:sz="0" w:space="0" w:color="auto"/>
        <w:left w:val="none" w:sz="0" w:space="0" w:color="auto"/>
        <w:bottom w:val="none" w:sz="0" w:space="0" w:color="auto"/>
        <w:right w:val="none" w:sz="0" w:space="0" w:color="auto"/>
      </w:divBdr>
    </w:div>
    <w:div w:id="1527672230">
      <w:bodyDiv w:val="1"/>
      <w:marLeft w:val="0"/>
      <w:marRight w:val="0"/>
      <w:marTop w:val="0"/>
      <w:marBottom w:val="0"/>
      <w:divBdr>
        <w:top w:val="none" w:sz="0" w:space="0" w:color="auto"/>
        <w:left w:val="none" w:sz="0" w:space="0" w:color="auto"/>
        <w:bottom w:val="none" w:sz="0" w:space="0" w:color="auto"/>
        <w:right w:val="none" w:sz="0" w:space="0" w:color="auto"/>
      </w:divBdr>
    </w:div>
    <w:div w:id="1556164923">
      <w:bodyDiv w:val="1"/>
      <w:marLeft w:val="0"/>
      <w:marRight w:val="0"/>
      <w:marTop w:val="0"/>
      <w:marBottom w:val="0"/>
      <w:divBdr>
        <w:top w:val="none" w:sz="0" w:space="0" w:color="auto"/>
        <w:left w:val="none" w:sz="0" w:space="0" w:color="auto"/>
        <w:bottom w:val="none" w:sz="0" w:space="0" w:color="auto"/>
        <w:right w:val="none" w:sz="0" w:space="0" w:color="auto"/>
      </w:divBdr>
      <w:divsChild>
        <w:div w:id="1535074999">
          <w:marLeft w:val="0"/>
          <w:marRight w:val="0"/>
          <w:marTop w:val="0"/>
          <w:marBottom w:val="0"/>
          <w:divBdr>
            <w:top w:val="none" w:sz="0" w:space="0" w:color="auto"/>
            <w:left w:val="none" w:sz="0" w:space="0" w:color="auto"/>
            <w:bottom w:val="none" w:sz="0" w:space="0" w:color="auto"/>
            <w:right w:val="none" w:sz="0" w:space="0" w:color="auto"/>
          </w:divBdr>
        </w:div>
        <w:div w:id="605388347">
          <w:marLeft w:val="0"/>
          <w:marRight w:val="0"/>
          <w:marTop w:val="0"/>
          <w:marBottom w:val="0"/>
          <w:divBdr>
            <w:top w:val="none" w:sz="0" w:space="0" w:color="auto"/>
            <w:left w:val="none" w:sz="0" w:space="0" w:color="auto"/>
            <w:bottom w:val="none" w:sz="0" w:space="0" w:color="auto"/>
            <w:right w:val="none" w:sz="0" w:space="0" w:color="auto"/>
          </w:divBdr>
        </w:div>
        <w:div w:id="1216965519">
          <w:marLeft w:val="0"/>
          <w:marRight w:val="0"/>
          <w:marTop w:val="0"/>
          <w:marBottom w:val="0"/>
          <w:divBdr>
            <w:top w:val="none" w:sz="0" w:space="0" w:color="auto"/>
            <w:left w:val="none" w:sz="0" w:space="0" w:color="auto"/>
            <w:bottom w:val="none" w:sz="0" w:space="0" w:color="auto"/>
            <w:right w:val="none" w:sz="0" w:space="0" w:color="auto"/>
          </w:divBdr>
        </w:div>
        <w:div w:id="767389149">
          <w:marLeft w:val="0"/>
          <w:marRight w:val="0"/>
          <w:marTop w:val="0"/>
          <w:marBottom w:val="0"/>
          <w:divBdr>
            <w:top w:val="none" w:sz="0" w:space="0" w:color="auto"/>
            <w:left w:val="none" w:sz="0" w:space="0" w:color="auto"/>
            <w:bottom w:val="none" w:sz="0" w:space="0" w:color="auto"/>
            <w:right w:val="none" w:sz="0" w:space="0" w:color="auto"/>
          </w:divBdr>
          <w:divsChild>
            <w:div w:id="135942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968744">
      <w:bodyDiv w:val="1"/>
      <w:marLeft w:val="0"/>
      <w:marRight w:val="0"/>
      <w:marTop w:val="0"/>
      <w:marBottom w:val="0"/>
      <w:divBdr>
        <w:top w:val="none" w:sz="0" w:space="0" w:color="auto"/>
        <w:left w:val="none" w:sz="0" w:space="0" w:color="auto"/>
        <w:bottom w:val="none" w:sz="0" w:space="0" w:color="auto"/>
        <w:right w:val="none" w:sz="0" w:space="0" w:color="auto"/>
      </w:divBdr>
    </w:div>
    <w:div w:id="1590649986">
      <w:bodyDiv w:val="1"/>
      <w:marLeft w:val="0"/>
      <w:marRight w:val="0"/>
      <w:marTop w:val="0"/>
      <w:marBottom w:val="0"/>
      <w:divBdr>
        <w:top w:val="none" w:sz="0" w:space="0" w:color="auto"/>
        <w:left w:val="none" w:sz="0" w:space="0" w:color="auto"/>
        <w:bottom w:val="none" w:sz="0" w:space="0" w:color="auto"/>
        <w:right w:val="none" w:sz="0" w:space="0" w:color="auto"/>
      </w:divBdr>
      <w:divsChild>
        <w:div w:id="929116235">
          <w:marLeft w:val="0"/>
          <w:marRight w:val="0"/>
          <w:marTop w:val="0"/>
          <w:marBottom w:val="0"/>
          <w:divBdr>
            <w:top w:val="none" w:sz="0" w:space="0" w:color="auto"/>
            <w:left w:val="none" w:sz="0" w:space="0" w:color="auto"/>
            <w:bottom w:val="none" w:sz="0" w:space="0" w:color="auto"/>
            <w:right w:val="none" w:sz="0" w:space="0" w:color="auto"/>
          </w:divBdr>
        </w:div>
        <w:div w:id="1113287874">
          <w:marLeft w:val="0"/>
          <w:marRight w:val="0"/>
          <w:marTop w:val="0"/>
          <w:marBottom w:val="0"/>
          <w:divBdr>
            <w:top w:val="none" w:sz="0" w:space="0" w:color="auto"/>
            <w:left w:val="none" w:sz="0" w:space="0" w:color="auto"/>
            <w:bottom w:val="none" w:sz="0" w:space="0" w:color="auto"/>
            <w:right w:val="none" w:sz="0" w:space="0" w:color="auto"/>
          </w:divBdr>
        </w:div>
        <w:div w:id="1679041473">
          <w:marLeft w:val="0"/>
          <w:marRight w:val="0"/>
          <w:marTop w:val="0"/>
          <w:marBottom w:val="0"/>
          <w:divBdr>
            <w:top w:val="none" w:sz="0" w:space="0" w:color="auto"/>
            <w:left w:val="none" w:sz="0" w:space="0" w:color="auto"/>
            <w:bottom w:val="none" w:sz="0" w:space="0" w:color="auto"/>
            <w:right w:val="none" w:sz="0" w:space="0" w:color="auto"/>
          </w:divBdr>
        </w:div>
        <w:div w:id="1105805945">
          <w:marLeft w:val="0"/>
          <w:marRight w:val="0"/>
          <w:marTop w:val="0"/>
          <w:marBottom w:val="0"/>
          <w:divBdr>
            <w:top w:val="none" w:sz="0" w:space="0" w:color="auto"/>
            <w:left w:val="none" w:sz="0" w:space="0" w:color="auto"/>
            <w:bottom w:val="none" w:sz="0" w:space="0" w:color="auto"/>
            <w:right w:val="none" w:sz="0" w:space="0" w:color="auto"/>
          </w:divBdr>
        </w:div>
        <w:div w:id="651719273">
          <w:marLeft w:val="0"/>
          <w:marRight w:val="0"/>
          <w:marTop w:val="0"/>
          <w:marBottom w:val="0"/>
          <w:divBdr>
            <w:top w:val="none" w:sz="0" w:space="0" w:color="auto"/>
            <w:left w:val="none" w:sz="0" w:space="0" w:color="auto"/>
            <w:bottom w:val="none" w:sz="0" w:space="0" w:color="auto"/>
            <w:right w:val="none" w:sz="0" w:space="0" w:color="auto"/>
          </w:divBdr>
        </w:div>
        <w:div w:id="1239710842">
          <w:marLeft w:val="0"/>
          <w:marRight w:val="0"/>
          <w:marTop w:val="0"/>
          <w:marBottom w:val="0"/>
          <w:divBdr>
            <w:top w:val="none" w:sz="0" w:space="0" w:color="auto"/>
            <w:left w:val="none" w:sz="0" w:space="0" w:color="auto"/>
            <w:bottom w:val="none" w:sz="0" w:space="0" w:color="auto"/>
            <w:right w:val="none" w:sz="0" w:space="0" w:color="auto"/>
          </w:divBdr>
        </w:div>
        <w:div w:id="1040855900">
          <w:marLeft w:val="0"/>
          <w:marRight w:val="0"/>
          <w:marTop w:val="0"/>
          <w:marBottom w:val="0"/>
          <w:divBdr>
            <w:top w:val="none" w:sz="0" w:space="0" w:color="auto"/>
            <w:left w:val="none" w:sz="0" w:space="0" w:color="auto"/>
            <w:bottom w:val="none" w:sz="0" w:space="0" w:color="auto"/>
            <w:right w:val="none" w:sz="0" w:space="0" w:color="auto"/>
          </w:divBdr>
          <w:divsChild>
            <w:div w:id="5064476">
              <w:marLeft w:val="0"/>
              <w:marRight w:val="0"/>
              <w:marTop w:val="0"/>
              <w:marBottom w:val="0"/>
              <w:divBdr>
                <w:top w:val="none" w:sz="0" w:space="0" w:color="auto"/>
                <w:left w:val="none" w:sz="0" w:space="0" w:color="auto"/>
                <w:bottom w:val="none" w:sz="0" w:space="0" w:color="auto"/>
                <w:right w:val="none" w:sz="0" w:space="0" w:color="auto"/>
              </w:divBdr>
            </w:div>
            <w:div w:id="561599330">
              <w:marLeft w:val="0"/>
              <w:marRight w:val="0"/>
              <w:marTop w:val="0"/>
              <w:marBottom w:val="0"/>
              <w:divBdr>
                <w:top w:val="none" w:sz="0" w:space="0" w:color="auto"/>
                <w:left w:val="none" w:sz="0" w:space="0" w:color="auto"/>
                <w:bottom w:val="none" w:sz="0" w:space="0" w:color="auto"/>
                <w:right w:val="none" w:sz="0" w:space="0" w:color="auto"/>
              </w:divBdr>
            </w:div>
            <w:div w:id="78143546">
              <w:marLeft w:val="0"/>
              <w:marRight w:val="0"/>
              <w:marTop w:val="0"/>
              <w:marBottom w:val="0"/>
              <w:divBdr>
                <w:top w:val="none" w:sz="0" w:space="0" w:color="auto"/>
                <w:left w:val="none" w:sz="0" w:space="0" w:color="auto"/>
                <w:bottom w:val="none" w:sz="0" w:space="0" w:color="auto"/>
                <w:right w:val="none" w:sz="0" w:space="0" w:color="auto"/>
              </w:divBdr>
            </w:div>
            <w:div w:id="672268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066507">
      <w:bodyDiv w:val="1"/>
      <w:marLeft w:val="0"/>
      <w:marRight w:val="0"/>
      <w:marTop w:val="0"/>
      <w:marBottom w:val="0"/>
      <w:divBdr>
        <w:top w:val="none" w:sz="0" w:space="0" w:color="auto"/>
        <w:left w:val="none" w:sz="0" w:space="0" w:color="auto"/>
        <w:bottom w:val="none" w:sz="0" w:space="0" w:color="auto"/>
        <w:right w:val="none" w:sz="0" w:space="0" w:color="auto"/>
      </w:divBdr>
      <w:divsChild>
        <w:div w:id="1418862476">
          <w:marLeft w:val="0"/>
          <w:marRight w:val="0"/>
          <w:marTop w:val="0"/>
          <w:marBottom w:val="0"/>
          <w:divBdr>
            <w:top w:val="none" w:sz="0" w:space="0" w:color="auto"/>
            <w:left w:val="none" w:sz="0" w:space="0" w:color="auto"/>
            <w:bottom w:val="none" w:sz="0" w:space="0" w:color="auto"/>
            <w:right w:val="none" w:sz="0" w:space="0" w:color="auto"/>
          </w:divBdr>
        </w:div>
        <w:div w:id="1089427220">
          <w:marLeft w:val="0"/>
          <w:marRight w:val="0"/>
          <w:marTop w:val="0"/>
          <w:marBottom w:val="0"/>
          <w:divBdr>
            <w:top w:val="none" w:sz="0" w:space="0" w:color="auto"/>
            <w:left w:val="none" w:sz="0" w:space="0" w:color="auto"/>
            <w:bottom w:val="none" w:sz="0" w:space="0" w:color="auto"/>
            <w:right w:val="none" w:sz="0" w:space="0" w:color="auto"/>
          </w:divBdr>
        </w:div>
        <w:div w:id="784039510">
          <w:marLeft w:val="0"/>
          <w:marRight w:val="0"/>
          <w:marTop w:val="0"/>
          <w:marBottom w:val="0"/>
          <w:divBdr>
            <w:top w:val="none" w:sz="0" w:space="0" w:color="auto"/>
            <w:left w:val="none" w:sz="0" w:space="0" w:color="auto"/>
            <w:bottom w:val="none" w:sz="0" w:space="0" w:color="auto"/>
            <w:right w:val="none" w:sz="0" w:space="0" w:color="auto"/>
          </w:divBdr>
        </w:div>
        <w:div w:id="1545021692">
          <w:marLeft w:val="0"/>
          <w:marRight w:val="0"/>
          <w:marTop w:val="0"/>
          <w:marBottom w:val="0"/>
          <w:divBdr>
            <w:top w:val="none" w:sz="0" w:space="0" w:color="auto"/>
            <w:left w:val="none" w:sz="0" w:space="0" w:color="auto"/>
            <w:bottom w:val="none" w:sz="0" w:space="0" w:color="auto"/>
            <w:right w:val="none" w:sz="0" w:space="0" w:color="auto"/>
          </w:divBdr>
        </w:div>
        <w:div w:id="1855805077">
          <w:marLeft w:val="0"/>
          <w:marRight w:val="0"/>
          <w:marTop w:val="0"/>
          <w:marBottom w:val="0"/>
          <w:divBdr>
            <w:top w:val="none" w:sz="0" w:space="0" w:color="auto"/>
            <w:left w:val="none" w:sz="0" w:space="0" w:color="auto"/>
            <w:bottom w:val="none" w:sz="0" w:space="0" w:color="auto"/>
            <w:right w:val="none" w:sz="0" w:space="0" w:color="auto"/>
          </w:divBdr>
        </w:div>
        <w:div w:id="554467236">
          <w:marLeft w:val="0"/>
          <w:marRight w:val="0"/>
          <w:marTop w:val="0"/>
          <w:marBottom w:val="0"/>
          <w:divBdr>
            <w:top w:val="none" w:sz="0" w:space="0" w:color="auto"/>
            <w:left w:val="none" w:sz="0" w:space="0" w:color="auto"/>
            <w:bottom w:val="none" w:sz="0" w:space="0" w:color="auto"/>
            <w:right w:val="none" w:sz="0" w:space="0" w:color="auto"/>
          </w:divBdr>
        </w:div>
        <w:div w:id="1742174867">
          <w:marLeft w:val="0"/>
          <w:marRight w:val="0"/>
          <w:marTop w:val="0"/>
          <w:marBottom w:val="0"/>
          <w:divBdr>
            <w:top w:val="none" w:sz="0" w:space="0" w:color="auto"/>
            <w:left w:val="none" w:sz="0" w:space="0" w:color="auto"/>
            <w:bottom w:val="none" w:sz="0" w:space="0" w:color="auto"/>
            <w:right w:val="none" w:sz="0" w:space="0" w:color="auto"/>
          </w:divBdr>
        </w:div>
        <w:div w:id="376125829">
          <w:marLeft w:val="0"/>
          <w:marRight w:val="0"/>
          <w:marTop w:val="0"/>
          <w:marBottom w:val="0"/>
          <w:divBdr>
            <w:top w:val="none" w:sz="0" w:space="0" w:color="auto"/>
            <w:left w:val="none" w:sz="0" w:space="0" w:color="auto"/>
            <w:bottom w:val="none" w:sz="0" w:space="0" w:color="auto"/>
            <w:right w:val="none" w:sz="0" w:space="0" w:color="auto"/>
          </w:divBdr>
        </w:div>
        <w:div w:id="1141263626">
          <w:marLeft w:val="0"/>
          <w:marRight w:val="0"/>
          <w:marTop w:val="0"/>
          <w:marBottom w:val="0"/>
          <w:divBdr>
            <w:top w:val="none" w:sz="0" w:space="0" w:color="auto"/>
            <w:left w:val="none" w:sz="0" w:space="0" w:color="auto"/>
            <w:bottom w:val="none" w:sz="0" w:space="0" w:color="auto"/>
            <w:right w:val="none" w:sz="0" w:space="0" w:color="auto"/>
          </w:divBdr>
        </w:div>
        <w:div w:id="282271438">
          <w:marLeft w:val="0"/>
          <w:marRight w:val="0"/>
          <w:marTop w:val="0"/>
          <w:marBottom w:val="0"/>
          <w:divBdr>
            <w:top w:val="none" w:sz="0" w:space="0" w:color="auto"/>
            <w:left w:val="none" w:sz="0" w:space="0" w:color="auto"/>
            <w:bottom w:val="none" w:sz="0" w:space="0" w:color="auto"/>
            <w:right w:val="none" w:sz="0" w:space="0" w:color="auto"/>
          </w:divBdr>
        </w:div>
        <w:div w:id="1265727324">
          <w:marLeft w:val="0"/>
          <w:marRight w:val="0"/>
          <w:marTop w:val="0"/>
          <w:marBottom w:val="0"/>
          <w:divBdr>
            <w:top w:val="none" w:sz="0" w:space="0" w:color="auto"/>
            <w:left w:val="none" w:sz="0" w:space="0" w:color="auto"/>
            <w:bottom w:val="none" w:sz="0" w:space="0" w:color="auto"/>
            <w:right w:val="none" w:sz="0" w:space="0" w:color="auto"/>
          </w:divBdr>
        </w:div>
        <w:div w:id="860165462">
          <w:marLeft w:val="0"/>
          <w:marRight w:val="0"/>
          <w:marTop w:val="0"/>
          <w:marBottom w:val="0"/>
          <w:divBdr>
            <w:top w:val="none" w:sz="0" w:space="0" w:color="auto"/>
            <w:left w:val="none" w:sz="0" w:space="0" w:color="auto"/>
            <w:bottom w:val="none" w:sz="0" w:space="0" w:color="auto"/>
            <w:right w:val="none" w:sz="0" w:space="0" w:color="auto"/>
          </w:divBdr>
        </w:div>
        <w:div w:id="443958561">
          <w:marLeft w:val="0"/>
          <w:marRight w:val="0"/>
          <w:marTop w:val="0"/>
          <w:marBottom w:val="0"/>
          <w:divBdr>
            <w:top w:val="none" w:sz="0" w:space="0" w:color="auto"/>
            <w:left w:val="none" w:sz="0" w:space="0" w:color="auto"/>
            <w:bottom w:val="none" w:sz="0" w:space="0" w:color="auto"/>
            <w:right w:val="none" w:sz="0" w:space="0" w:color="auto"/>
          </w:divBdr>
        </w:div>
        <w:div w:id="426539296">
          <w:marLeft w:val="0"/>
          <w:marRight w:val="0"/>
          <w:marTop w:val="0"/>
          <w:marBottom w:val="0"/>
          <w:divBdr>
            <w:top w:val="none" w:sz="0" w:space="0" w:color="auto"/>
            <w:left w:val="none" w:sz="0" w:space="0" w:color="auto"/>
            <w:bottom w:val="none" w:sz="0" w:space="0" w:color="auto"/>
            <w:right w:val="none" w:sz="0" w:space="0" w:color="auto"/>
          </w:divBdr>
        </w:div>
        <w:div w:id="1507011323">
          <w:marLeft w:val="0"/>
          <w:marRight w:val="0"/>
          <w:marTop w:val="0"/>
          <w:marBottom w:val="0"/>
          <w:divBdr>
            <w:top w:val="none" w:sz="0" w:space="0" w:color="auto"/>
            <w:left w:val="none" w:sz="0" w:space="0" w:color="auto"/>
            <w:bottom w:val="none" w:sz="0" w:space="0" w:color="auto"/>
            <w:right w:val="none" w:sz="0" w:space="0" w:color="auto"/>
          </w:divBdr>
        </w:div>
        <w:div w:id="1785608545">
          <w:marLeft w:val="0"/>
          <w:marRight w:val="0"/>
          <w:marTop w:val="0"/>
          <w:marBottom w:val="0"/>
          <w:divBdr>
            <w:top w:val="none" w:sz="0" w:space="0" w:color="auto"/>
            <w:left w:val="none" w:sz="0" w:space="0" w:color="auto"/>
            <w:bottom w:val="none" w:sz="0" w:space="0" w:color="auto"/>
            <w:right w:val="none" w:sz="0" w:space="0" w:color="auto"/>
          </w:divBdr>
        </w:div>
      </w:divsChild>
    </w:div>
    <w:div w:id="1651473608">
      <w:bodyDiv w:val="1"/>
      <w:marLeft w:val="0"/>
      <w:marRight w:val="0"/>
      <w:marTop w:val="0"/>
      <w:marBottom w:val="0"/>
      <w:divBdr>
        <w:top w:val="none" w:sz="0" w:space="0" w:color="auto"/>
        <w:left w:val="none" w:sz="0" w:space="0" w:color="auto"/>
        <w:bottom w:val="none" w:sz="0" w:space="0" w:color="auto"/>
        <w:right w:val="none" w:sz="0" w:space="0" w:color="auto"/>
      </w:divBdr>
    </w:div>
    <w:div w:id="1653674362">
      <w:bodyDiv w:val="1"/>
      <w:marLeft w:val="0"/>
      <w:marRight w:val="0"/>
      <w:marTop w:val="0"/>
      <w:marBottom w:val="0"/>
      <w:divBdr>
        <w:top w:val="none" w:sz="0" w:space="0" w:color="auto"/>
        <w:left w:val="none" w:sz="0" w:space="0" w:color="auto"/>
        <w:bottom w:val="none" w:sz="0" w:space="0" w:color="auto"/>
        <w:right w:val="none" w:sz="0" w:space="0" w:color="auto"/>
      </w:divBdr>
    </w:div>
    <w:div w:id="1690792741">
      <w:bodyDiv w:val="1"/>
      <w:marLeft w:val="0"/>
      <w:marRight w:val="0"/>
      <w:marTop w:val="0"/>
      <w:marBottom w:val="0"/>
      <w:divBdr>
        <w:top w:val="none" w:sz="0" w:space="0" w:color="auto"/>
        <w:left w:val="none" w:sz="0" w:space="0" w:color="auto"/>
        <w:bottom w:val="none" w:sz="0" w:space="0" w:color="auto"/>
        <w:right w:val="none" w:sz="0" w:space="0" w:color="auto"/>
      </w:divBdr>
    </w:div>
    <w:div w:id="1691367978">
      <w:bodyDiv w:val="1"/>
      <w:marLeft w:val="0"/>
      <w:marRight w:val="0"/>
      <w:marTop w:val="0"/>
      <w:marBottom w:val="0"/>
      <w:divBdr>
        <w:top w:val="none" w:sz="0" w:space="0" w:color="auto"/>
        <w:left w:val="none" w:sz="0" w:space="0" w:color="auto"/>
        <w:bottom w:val="none" w:sz="0" w:space="0" w:color="auto"/>
        <w:right w:val="none" w:sz="0" w:space="0" w:color="auto"/>
      </w:divBdr>
      <w:divsChild>
        <w:div w:id="1305114930">
          <w:marLeft w:val="0"/>
          <w:marRight w:val="0"/>
          <w:marTop w:val="0"/>
          <w:marBottom w:val="0"/>
          <w:divBdr>
            <w:top w:val="none" w:sz="0" w:space="0" w:color="auto"/>
            <w:left w:val="none" w:sz="0" w:space="0" w:color="auto"/>
            <w:bottom w:val="none" w:sz="0" w:space="0" w:color="auto"/>
            <w:right w:val="none" w:sz="0" w:space="0" w:color="auto"/>
          </w:divBdr>
        </w:div>
        <w:div w:id="669874841">
          <w:marLeft w:val="0"/>
          <w:marRight w:val="0"/>
          <w:marTop w:val="0"/>
          <w:marBottom w:val="0"/>
          <w:divBdr>
            <w:top w:val="none" w:sz="0" w:space="0" w:color="auto"/>
            <w:left w:val="none" w:sz="0" w:space="0" w:color="auto"/>
            <w:bottom w:val="none" w:sz="0" w:space="0" w:color="auto"/>
            <w:right w:val="none" w:sz="0" w:space="0" w:color="auto"/>
          </w:divBdr>
        </w:div>
        <w:div w:id="2120375494">
          <w:marLeft w:val="0"/>
          <w:marRight w:val="0"/>
          <w:marTop w:val="0"/>
          <w:marBottom w:val="0"/>
          <w:divBdr>
            <w:top w:val="none" w:sz="0" w:space="0" w:color="auto"/>
            <w:left w:val="none" w:sz="0" w:space="0" w:color="auto"/>
            <w:bottom w:val="none" w:sz="0" w:space="0" w:color="auto"/>
            <w:right w:val="none" w:sz="0" w:space="0" w:color="auto"/>
          </w:divBdr>
        </w:div>
        <w:div w:id="858203582">
          <w:marLeft w:val="0"/>
          <w:marRight w:val="0"/>
          <w:marTop w:val="0"/>
          <w:marBottom w:val="0"/>
          <w:divBdr>
            <w:top w:val="none" w:sz="0" w:space="0" w:color="auto"/>
            <w:left w:val="none" w:sz="0" w:space="0" w:color="auto"/>
            <w:bottom w:val="none" w:sz="0" w:space="0" w:color="auto"/>
            <w:right w:val="none" w:sz="0" w:space="0" w:color="auto"/>
          </w:divBdr>
        </w:div>
        <w:div w:id="220867616">
          <w:marLeft w:val="0"/>
          <w:marRight w:val="0"/>
          <w:marTop w:val="0"/>
          <w:marBottom w:val="0"/>
          <w:divBdr>
            <w:top w:val="none" w:sz="0" w:space="0" w:color="auto"/>
            <w:left w:val="none" w:sz="0" w:space="0" w:color="auto"/>
            <w:bottom w:val="none" w:sz="0" w:space="0" w:color="auto"/>
            <w:right w:val="none" w:sz="0" w:space="0" w:color="auto"/>
          </w:divBdr>
        </w:div>
        <w:div w:id="1494563151">
          <w:marLeft w:val="0"/>
          <w:marRight w:val="0"/>
          <w:marTop w:val="0"/>
          <w:marBottom w:val="0"/>
          <w:divBdr>
            <w:top w:val="none" w:sz="0" w:space="0" w:color="auto"/>
            <w:left w:val="none" w:sz="0" w:space="0" w:color="auto"/>
            <w:bottom w:val="none" w:sz="0" w:space="0" w:color="auto"/>
            <w:right w:val="none" w:sz="0" w:space="0" w:color="auto"/>
          </w:divBdr>
        </w:div>
        <w:div w:id="1892813634">
          <w:marLeft w:val="0"/>
          <w:marRight w:val="0"/>
          <w:marTop w:val="0"/>
          <w:marBottom w:val="0"/>
          <w:divBdr>
            <w:top w:val="none" w:sz="0" w:space="0" w:color="auto"/>
            <w:left w:val="none" w:sz="0" w:space="0" w:color="auto"/>
            <w:bottom w:val="none" w:sz="0" w:space="0" w:color="auto"/>
            <w:right w:val="none" w:sz="0" w:space="0" w:color="auto"/>
          </w:divBdr>
          <w:divsChild>
            <w:div w:id="685130205">
              <w:marLeft w:val="0"/>
              <w:marRight w:val="0"/>
              <w:marTop w:val="0"/>
              <w:marBottom w:val="0"/>
              <w:divBdr>
                <w:top w:val="none" w:sz="0" w:space="0" w:color="auto"/>
                <w:left w:val="none" w:sz="0" w:space="0" w:color="auto"/>
                <w:bottom w:val="none" w:sz="0" w:space="0" w:color="auto"/>
                <w:right w:val="none" w:sz="0" w:space="0" w:color="auto"/>
              </w:divBdr>
            </w:div>
            <w:div w:id="1508448732">
              <w:marLeft w:val="0"/>
              <w:marRight w:val="0"/>
              <w:marTop w:val="0"/>
              <w:marBottom w:val="0"/>
              <w:divBdr>
                <w:top w:val="none" w:sz="0" w:space="0" w:color="auto"/>
                <w:left w:val="none" w:sz="0" w:space="0" w:color="auto"/>
                <w:bottom w:val="none" w:sz="0" w:space="0" w:color="auto"/>
                <w:right w:val="none" w:sz="0" w:space="0" w:color="auto"/>
              </w:divBdr>
            </w:div>
            <w:div w:id="661197380">
              <w:marLeft w:val="0"/>
              <w:marRight w:val="0"/>
              <w:marTop w:val="0"/>
              <w:marBottom w:val="0"/>
              <w:divBdr>
                <w:top w:val="none" w:sz="0" w:space="0" w:color="auto"/>
                <w:left w:val="none" w:sz="0" w:space="0" w:color="auto"/>
                <w:bottom w:val="none" w:sz="0" w:space="0" w:color="auto"/>
                <w:right w:val="none" w:sz="0" w:space="0" w:color="auto"/>
              </w:divBdr>
            </w:div>
            <w:div w:id="1234779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421456">
      <w:bodyDiv w:val="1"/>
      <w:marLeft w:val="0"/>
      <w:marRight w:val="0"/>
      <w:marTop w:val="0"/>
      <w:marBottom w:val="0"/>
      <w:divBdr>
        <w:top w:val="none" w:sz="0" w:space="0" w:color="auto"/>
        <w:left w:val="none" w:sz="0" w:space="0" w:color="auto"/>
        <w:bottom w:val="none" w:sz="0" w:space="0" w:color="auto"/>
        <w:right w:val="none" w:sz="0" w:space="0" w:color="auto"/>
      </w:divBdr>
    </w:div>
    <w:div w:id="1756515241">
      <w:bodyDiv w:val="1"/>
      <w:marLeft w:val="0"/>
      <w:marRight w:val="0"/>
      <w:marTop w:val="0"/>
      <w:marBottom w:val="0"/>
      <w:divBdr>
        <w:top w:val="none" w:sz="0" w:space="0" w:color="auto"/>
        <w:left w:val="none" w:sz="0" w:space="0" w:color="auto"/>
        <w:bottom w:val="none" w:sz="0" w:space="0" w:color="auto"/>
        <w:right w:val="none" w:sz="0" w:space="0" w:color="auto"/>
      </w:divBdr>
    </w:div>
    <w:div w:id="1794059915">
      <w:bodyDiv w:val="1"/>
      <w:marLeft w:val="0"/>
      <w:marRight w:val="0"/>
      <w:marTop w:val="0"/>
      <w:marBottom w:val="0"/>
      <w:divBdr>
        <w:top w:val="none" w:sz="0" w:space="0" w:color="auto"/>
        <w:left w:val="none" w:sz="0" w:space="0" w:color="auto"/>
        <w:bottom w:val="none" w:sz="0" w:space="0" w:color="auto"/>
        <w:right w:val="none" w:sz="0" w:space="0" w:color="auto"/>
      </w:divBdr>
    </w:div>
    <w:div w:id="1877959826">
      <w:bodyDiv w:val="1"/>
      <w:marLeft w:val="0"/>
      <w:marRight w:val="0"/>
      <w:marTop w:val="0"/>
      <w:marBottom w:val="0"/>
      <w:divBdr>
        <w:top w:val="none" w:sz="0" w:space="0" w:color="auto"/>
        <w:left w:val="none" w:sz="0" w:space="0" w:color="auto"/>
        <w:bottom w:val="none" w:sz="0" w:space="0" w:color="auto"/>
        <w:right w:val="none" w:sz="0" w:space="0" w:color="auto"/>
      </w:divBdr>
    </w:div>
    <w:div w:id="1881431695">
      <w:bodyDiv w:val="1"/>
      <w:marLeft w:val="0"/>
      <w:marRight w:val="0"/>
      <w:marTop w:val="0"/>
      <w:marBottom w:val="0"/>
      <w:divBdr>
        <w:top w:val="none" w:sz="0" w:space="0" w:color="auto"/>
        <w:left w:val="none" w:sz="0" w:space="0" w:color="auto"/>
        <w:bottom w:val="none" w:sz="0" w:space="0" w:color="auto"/>
        <w:right w:val="none" w:sz="0" w:space="0" w:color="auto"/>
      </w:divBdr>
      <w:divsChild>
        <w:div w:id="56367640">
          <w:marLeft w:val="0"/>
          <w:marRight w:val="0"/>
          <w:marTop w:val="60"/>
          <w:marBottom w:val="240"/>
          <w:divBdr>
            <w:top w:val="none" w:sz="0" w:space="0" w:color="auto"/>
            <w:left w:val="none" w:sz="0" w:space="0" w:color="auto"/>
            <w:bottom w:val="none" w:sz="0" w:space="0" w:color="auto"/>
            <w:right w:val="none" w:sz="0" w:space="0" w:color="auto"/>
          </w:divBdr>
        </w:div>
      </w:divsChild>
    </w:div>
    <w:div w:id="1890608368">
      <w:bodyDiv w:val="1"/>
      <w:marLeft w:val="0"/>
      <w:marRight w:val="0"/>
      <w:marTop w:val="0"/>
      <w:marBottom w:val="0"/>
      <w:divBdr>
        <w:top w:val="none" w:sz="0" w:space="0" w:color="auto"/>
        <w:left w:val="none" w:sz="0" w:space="0" w:color="auto"/>
        <w:bottom w:val="none" w:sz="0" w:space="0" w:color="auto"/>
        <w:right w:val="none" w:sz="0" w:space="0" w:color="auto"/>
      </w:divBdr>
      <w:divsChild>
        <w:div w:id="540870462">
          <w:marLeft w:val="0"/>
          <w:marRight w:val="0"/>
          <w:marTop w:val="0"/>
          <w:marBottom w:val="0"/>
          <w:divBdr>
            <w:top w:val="none" w:sz="0" w:space="0" w:color="auto"/>
            <w:left w:val="none" w:sz="0" w:space="0" w:color="auto"/>
            <w:bottom w:val="none" w:sz="0" w:space="0" w:color="auto"/>
            <w:right w:val="none" w:sz="0" w:space="0" w:color="auto"/>
          </w:divBdr>
        </w:div>
        <w:div w:id="1723285006">
          <w:marLeft w:val="0"/>
          <w:marRight w:val="0"/>
          <w:marTop w:val="0"/>
          <w:marBottom w:val="0"/>
          <w:divBdr>
            <w:top w:val="none" w:sz="0" w:space="0" w:color="auto"/>
            <w:left w:val="none" w:sz="0" w:space="0" w:color="auto"/>
            <w:bottom w:val="none" w:sz="0" w:space="0" w:color="auto"/>
            <w:right w:val="none" w:sz="0" w:space="0" w:color="auto"/>
          </w:divBdr>
        </w:div>
        <w:div w:id="863908181">
          <w:marLeft w:val="0"/>
          <w:marRight w:val="0"/>
          <w:marTop w:val="0"/>
          <w:marBottom w:val="0"/>
          <w:divBdr>
            <w:top w:val="none" w:sz="0" w:space="0" w:color="auto"/>
            <w:left w:val="none" w:sz="0" w:space="0" w:color="auto"/>
            <w:bottom w:val="none" w:sz="0" w:space="0" w:color="auto"/>
            <w:right w:val="none" w:sz="0" w:space="0" w:color="auto"/>
          </w:divBdr>
        </w:div>
        <w:div w:id="528490542">
          <w:marLeft w:val="0"/>
          <w:marRight w:val="0"/>
          <w:marTop w:val="0"/>
          <w:marBottom w:val="0"/>
          <w:divBdr>
            <w:top w:val="none" w:sz="0" w:space="0" w:color="auto"/>
            <w:left w:val="none" w:sz="0" w:space="0" w:color="auto"/>
            <w:bottom w:val="none" w:sz="0" w:space="0" w:color="auto"/>
            <w:right w:val="none" w:sz="0" w:space="0" w:color="auto"/>
          </w:divBdr>
        </w:div>
        <w:div w:id="525291975">
          <w:marLeft w:val="0"/>
          <w:marRight w:val="0"/>
          <w:marTop w:val="0"/>
          <w:marBottom w:val="0"/>
          <w:divBdr>
            <w:top w:val="none" w:sz="0" w:space="0" w:color="auto"/>
            <w:left w:val="none" w:sz="0" w:space="0" w:color="auto"/>
            <w:bottom w:val="none" w:sz="0" w:space="0" w:color="auto"/>
            <w:right w:val="none" w:sz="0" w:space="0" w:color="auto"/>
          </w:divBdr>
        </w:div>
        <w:div w:id="1771388080">
          <w:marLeft w:val="0"/>
          <w:marRight w:val="0"/>
          <w:marTop w:val="0"/>
          <w:marBottom w:val="0"/>
          <w:divBdr>
            <w:top w:val="none" w:sz="0" w:space="0" w:color="auto"/>
            <w:left w:val="none" w:sz="0" w:space="0" w:color="auto"/>
            <w:bottom w:val="none" w:sz="0" w:space="0" w:color="auto"/>
            <w:right w:val="none" w:sz="0" w:space="0" w:color="auto"/>
          </w:divBdr>
        </w:div>
        <w:div w:id="1388917869">
          <w:marLeft w:val="0"/>
          <w:marRight w:val="0"/>
          <w:marTop w:val="0"/>
          <w:marBottom w:val="0"/>
          <w:divBdr>
            <w:top w:val="none" w:sz="0" w:space="0" w:color="auto"/>
            <w:left w:val="none" w:sz="0" w:space="0" w:color="auto"/>
            <w:bottom w:val="none" w:sz="0" w:space="0" w:color="auto"/>
            <w:right w:val="none" w:sz="0" w:space="0" w:color="auto"/>
          </w:divBdr>
        </w:div>
        <w:div w:id="1617329456">
          <w:marLeft w:val="0"/>
          <w:marRight w:val="0"/>
          <w:marTop w:val="0"/>
          <w:marBottom w:val="0"/>
          <w:divBdr>
            <w:top w:val="none" w:sz="0" w:space="0" w:color="auto"/>
            <w:left w:val="none" w:sz="0" w:space="0" w:color="auto"/>
            <w:bottom w:val="none" w:sz="0" w:space="0" w:color="auto"/>
            <w:right w:val="none" w:sz="0" w:space="0" w:color="auto"/>
          </w:divBdr>
        </w:div>
        <w:div w:id="1139153244">
          <w:marLeft w:val="0"/>
          <w:marRight w:val="0"/>
          <w:marTop w:val="0"/>
          <w:marBottom w:val="0"/>
          <w:divBdr>
            <w:top w:val="none" w:sz="0" w:space="0" w:color="auto"/>
            <w:left w:val="none" w:sz="0" w:space="0" w:color="auto"/>
            <w:bottom w:val="none" w:sz="0" w:space="0" w:color="auto"/>
            <w:right w:val="none" w:sz="0" w:space="0" w:color="auto"/>
          </w:divBdr>
        </w:div>
        <w:div w:id="2129733581">
          <w:marLeft w:val="0"/>
          <w:marRight w:val="0"/>
          <w:marTop w:val="0"/>
          <w:marBottom w:val="0"/>
          <w:divBdr>
            <w:top w:val="none" w:sz="0" w:space="0" w:color="auto"/>
            <w:left w:val="none" w:sz="0" w:space="0" w:color="auto"/>
            <w:bottom w:val="none" w:sz="0" w:space="0" w:color="auto"/>
            <w:right w:val="none" w:sz="0" w:space="0" w:color="auto"/>
          </w:divBdr>
        </w:div>
        <w:div w:id="2116748490">
          <w:marLeft w:val="0"/>
          <w:marRight w:val="0"/>
          <w:marTop w:val="0"/>
          <w:marBottom w:val="0"/>
          <w:divBdr>
            <w:top w:val="none" w:sz="0" w:space="0" w:color="auto"/>
            <w:left w:val="none" w:sz="0" w:space="0" w:color="auto"/>
            <w:bottom w:val="none" w:sz="0" w:space="0" w:color="auto"/>
            <w:right w:val="none" w:sz="0" w:space="0" w:color="auto"/>
          </w:divBdr>
        </w:div>
        <w:div w:id="1206455152">
          <w:marLeft w:val="0"/>
          <w:marRight w:val="0"/>
          <w:marTop w:val="0"/>
          <w:marBottom w:val="0"/>
          <w:divBdr>
            <w:top w:val="none" w:sz="0" w:space="0" w:color="auto"/>
            <w:left w:val="none" w:sz="0" w:space="0" w:color="auto"/>
            <w:bottom w:val="none" w:sz="0" w:space="0" w:color="auto"/>
            <w:right w:val="none" w:sz="0" w:space="0" w:color="auto"/>
          </w:divBdr>
        </w:div>
        <w:div w:id="1341784289">
          <w:marLeft w:val="0"/>
          <w:marRight w:val="0"/>
          <w:marTop w:val="0"/>
          <w:marBottom w:val="0"/>
          <w:divBdr>
            <w:top w:val="none" w:sz="0" w:space="0" w:color="auto"/>
            <w:left w:val="none" w:sz="0" w:space="0" w:color="auto"/>
            <w:bottom w:val="none" w:sz="0" w:space="0" w:color="auto"/>
            <w:right w:val="none" w:sz="0" w:space="0" w:color="auto"/>
          </w:divBdr>
        </w:div>
        <w:div w:id="1143500887">
          <w:marLeft w:val="0"/>
          <w:marRight w:val="0"/>
          <w:marTop w:val="0"/>
          <w:marBottom w:val="0"/>
          <w:divBdr>
            <w:top w:val="none" w:sz="0" w:space="0" w:color="auto"/>
            <w:left w:val="none" w:sz="0" w:space="0" w:color="auto"/>
            <w:bottom w:val="none" w:sz="0" w:space="0" w:color="auto"/>
            <w:right w:val="none" w:sz="0" w:space="0" w:color="auto"/>
          </w:divBdr>
        </w:div>
        <w:div w:id="1502282774">
          <w:marLeft w:val="0"/>
          <w:marRight w:val="0"/>
          <w:marTop w:val="0"/>
          <w:marBottom w:val="0"/>
          <w:divBdr>
            <w:top w:val="none" w:sz="0" w:space="0" w:color="auto"/>
            <w:left w:val="none" w:sz="0" w:space="0" w:color="auto"/>
            <w:bottom w:val="none" w:sz="0" w:space="0" w:color="auto"/>
            <w:right w:val="none" w:sz="0" w:space="0" w:color="auto"/>
          </w:divBdr>
        </w:div>
        <w:div w:id="1308361758">
          <w:marLeft w:val="0"/>
          <w:marRight w:val="0"/>
          <w:marTop w:val="0"/>
          <w:marBottom w:val="0"/>
          <w:divBdr>
            <w:top w:val="none" w:sz="0" w:space="0" w:color="auto"/>
            <w:left w:val="none" w:sz="0" w:space="0" w:color="auto"/>
            <w:bottom w:val="none" w:sz="0" w:space="0" w:color="auto"/>
            <w:right w:val="none" w:sz="0" w:space="0" w:color="auto"/>
          </w:divBdr>
        </w:div>
      </w:divsChild>
    </w:div>
    <w:div w:id="1924534196">
      <w:bodyDiv w:val="1"/>
      <w:marLeft w:val="0"/>
      <w:marRight w:val="0"/>
      <w:marTop w:val="0"/>
      <w:marBottom w:val="0"/>
      <w:divBdr>
        <w:top w:val="none" w:sz="0" w:space="0" w:color="auto"/>
        <w:left w:val="none" w:sz="0" w:space="0" w:color="auto"/>
        <w:bottom w:val="none" w:sz="0" w:space="0" w:color="auto"/>
        <w:right w:val="none" w:sz="0" w:space="0" w:color="auto"/>
      </w:divBdr>
    </w:div>
    <w:div w:id="1941721605">
      <w:bodyDiv w:val="1"/>
      <w:marLeft w:val="0"/>
      <w:marRight w:val="0"/>
      <w:marTop w:val="0"/>
      <w:marBottom w:val="0"/>
      <w:divBdr>
        <w:top w:val="none" w:sz="0" w:space="0" w:color="auto"/>
        <w:left w:val="none" w:sz="0" w:space="0" w:color="auto"/>
        <w:bottom w:val="none" w:sz="0" w:space="0" w:color="auto"/>
        <w:right w:val="none" w:sz="0" w:space="0" w:color="auto"/>
      </w:divBdr>
      <w:divsChild>
        <w:div w:id="612329452">
          <w:blockQuote w:val="1"/>
          <w:marLeft w:val="720"/>
          <w:marRight w:val="0"/>
          <w:marTop w:val="100"/>
          <w:marBottom w:val="100"/>
          <w:divBdr>
            <w:top w:val="none" w:sz="0" w:space="0" w:color="auto"/>
            <w:left w:val="none" w:sz="0" w:space="0" w:color="auto"/>
            <w:bottom w:val="none" w:sz="0" w:space="0" w:color="auto"/>
            <w:right w:val="none" w:sz="0" w:space="0" w:color="auto"/>
          </w:divBdr>
        </w:div>
        <w:div w:id="1622571539">
          <w:blockQuote w:val="1"/>
          <w:marLeft w:val="720"/>
          <w:marRight w:val="0"/>
          <w:marTop w:val="100"/>
          <w:marBottom w:val="100"/>
          <w:divBdr>
            <w:top w:val="none" w:sz="0" w:space="0" w:color="auto"/>
            <w:left w:val="none" w:sz="0" w:space="0" w:color="auto"/>
            <w:bottom w:val="none" w:sz="0" w:space="0" w:color="auto"/>
            <w:right w:val="none" w:sz="0" w:space="0" w:color="auto"/>
          </w:divBdr>
        </w:div>
        <w:div w:id="2053726945">
          <w:marLeft w:val="0"/>
          <w:marRight w:val="0"/>
          <w:marTop w:val="60"/>
          <w:marBottom w:val="60"/>
          <w:divBdr>
            <w:top w:val="none" w:sz="0" w:space="0" w:color="auto"/>
            <w:left w:val="none" w:sz="0" w:space="0" w:color="auto"/>
            <w:bottom w:val="none" w:sz="0" w:space="0" w:color="auto"/>
            <w:right w:val="none" w:sz="0" w:space="0" w:color="auto"/>
          </w:divBdr>
        </w:div>
      </w:divsChild>
    </w:div>
    <w:div w:id="2008750051">
      <w:bodyDiv w:val="1"/>
      <w:marLeft w:val="0"/>
      <w:marRight w:val="0"/>
      <w:marTop w:val="0"/>
      <w:marBottom w:val="0"/>
      <w:divBdr>
        <w:top w:val="none" w:sz="0" w:space="0" w:color="auto"/>
        <w:left w:val="none" w:sz="0" w:space="0" w:color="auto"/>
        <w:bottom w:val="none" w:sz="0" w:space="0" w:color="auto"/>
        <w:right w:val="none" w:sz="0" w:space="0" w:color="auto"/>
      </w:divBdr>
    </w:div>
    <w:div w:id="2046056193">
      <w:bodyDiv w:val="1"/>
      <w:marLeft w:val="0"/>
      <w:marRight w:val="0"/>
      <w:marTop w:val="0"/>
      <w:marBottom w:val="0"/>
      <w:divBdr>
        <w:top w:val="none" w:sz="0" w:space="0" w:color="auto"/>
        <w:left w:val="none" w:sz="0" w:space="0" w:color="auto"/>
        <w:bottom w:val="none" w:sz="0" w:space="0" w:color="auto"/>
        <w:right w:val="none" w:sz="0" w:space="0" w:color="auto"/>
      </w:divBdr>
    </w:div>
    <w:div w:id="2054768258">
      <w:bodyDiv w:val="1"/>
      <w:marLeft w:val="0"/>
      <w:marRight w:val="0"/>
      <w:marTop w:val="0"/>
      <w:marBottom w:val="0"/>
      <w:divBdr>
        <w:top w:val="none" w:sz="0" w:space="0" w:color="auto"/>
        <w:left w:val="none" w:sz="0" w:space="0" w:color="auto"/>
        <w:bottom w:val="none" w:sz="0" w:space="0" w:color="auto"/>
        <w:right w:val="none" w:sz="0" w:space="0" w:color="auto"/>
      </w:divBdr>
    </w:div>
    <w:div w:id="2085030060">
      <w:bodyDiv w:val="1"/>
      <w:marLeft w:val="0"/>
      <w:marRight w:val="0"/>
      <w:marTop w:val="0"/>
      <w:marBottom w:val="0"/>
      <w:divBdr>
        <w:top w:val="none" w:sz="0" w:space="0" w:color="auto"/>
        <w:left w:val="none" w:sz="0" w:space="0" w:color="auto"/>
        <w:bottom w:val="none" w:sz="0" w:space="0" w:color="auto"/>
        <w:right w:val="none" w:sz="0" w:space="0" w:color="auto"/>
      </w:divBdr>
      <w:divsChild>
        <w:div w:id="1764064661">
          <w:marLeft w:val="0"/>
          <w:marRight w:val="0"/>
          <w:marTop w:val="0"/>
          <w:marBottom w:val="0"/>
          <w:divBdr>
            <w:top w:val="none" w:sz="0" w:space="0" w:color="auto"/>
            <w:left w:val="none" w:sz="0" w:space="0" w:color="auto"/>
            <w:bottom w:val="none" w:sz="0" w:space="0" w:color="auto"/>
            <w:right w:val="none" w:sz="0" w:space="0" w:color="auto"/>
          </w:divBdr>
        </w:div>
        <w:div w:id="1967664580">
          <w:marLeft w:val="0"/>
          <w:marRight w:val="0"/>
          <w:marTop w:val="0"/>
          <w:marBottom w:val="0"/>
          <w:divBdr>
            <w:top w:val="none" w:sz="0" w:space="0" w:color="auto"/>
            <w:left w:val="none" w:sz="0" w:space="0" w:color="auto"/>
            <w:bottom w:val="none" w:sz="0" w:space="0" w:color="auto"/>
            <w:right w:val="none" w:sz="0" w:space="0" w:color="auto"/>
          </w:divBdr>
        </w:div>
        <w:div w:id="1624457177">
          <w:marLeft w:val="0"/>
          <w:marRight w:val="0"/>
          <w:marTop w:val="0"/>
          <w:marBottom w:val="0"/>
          <w:divBdr>
            <w:top w:val="none" w:sz="0" w:space="0" w:color="auto"/>
            <w:left w:val="none" w:sz="0" w:space="0" w:color="auto"/>
            <w:bottom w:val="none" w:sz="0" w:space="0" w:color="auto"/>
            <w:right w:val="none" w:sz="0" w:space="0" w:color="auto"/>
          </w:divBdr>
        </w:div>
        <w:div w:id="2060008530">
          <w:marLeft w:val="0"/>
          <w:marRight w:val="0"/>
          <w:marTop w:val="0"/>
          <w:marBottom w:val="0"/>
          <w:divBdr>
            <w:top w:val="none" w:sz="0" w:space="0" w:color="auto"/>
            <w:left w:val="none" w:sz="0" w:space="0" w:color="auto"/>
            <w:bottom w:val="none" w:sz="0" w:space="0" w:color="auto"/>
            <w:right w:val="none" w:sz="0" w:space="0" w:color="auto"/>
          </w:divBdr>
        </w:div>
        <w:div w:id="935407495">
          <w:marLeft w:val="0"/>
          <w:marRight w:val="0"/>
          <w:marTop w:val="0"/>
          <w:marBottom w:val="0"/>
          <w:divBdr>
            <w:top w:val="none" w:sz="0" w:space="0" w:color="auto"/>
            <w:left w:val="none" w:sz="0" w:space="0" w:color="auto"/>
            <w:bottom w:val="none" w:sz="0" w:space="0" w:color="auto"/>
            <w:right w:val="none" w:sz="0" w:space="0" w:color="auto"/>
          </w:divBdr>
        </w:div>
        <w:div w:id="1801847403">
          <w:marLeft w:val="0"/>
          <w:marRight w:val="0"/>
          <w:marTop w:val="0"/>
          <w:marBottom w:val="0"/>
          <w:divBdr>
            <w:top w:val="none" w:sz="0" w:space="0" w:color="auto"/>
            <w:left w:val="none" w:sz="0" w:space="0" w:color="auto"/>
            <w:bottom w:val="none" w:sz="0" w:space="0" w:color="auto"/>
            <w:right w:val="none" w:sz="0" w:space="0" w:color="auto"/>
          </w:divBdr>
        </w:div>
        <w:div w:id="824979756">
          <w:marLeft w:val="0"/>
          <w:marRight w:val="0"/>
          <w:marTop w:val="0"/>
          <w:marBottom w:val="0"/>
          <w:divBdr>
            <w:top w:val="none" w:sz="0" w:space="0" w:color="auto"/>
            <w:left w:val="none" w:sz="0" w:space="0" w:color="auto"/>
            <w:bottom w:val="none" w:sz="0" w:space="0" w:color="auto"/>
            <w:right w:val="none" w:sz="0" w:space="0" w:color="auto"/>
          </w:divBdr>
          <w:divsChild>
            <w:div w:id="1367947908">
              <w:marLeft w:val="0"/>
              <w:marRight w:val="0"/>
              <w:marTop w:val="0"/>
              <w:marBottom w:val="0"/>
              <w:divBdr>
                <w:top w:val="none" w:sz="0" w:space="0" w:color="auto"/>
                <w:left w:val="none" w:sz="0" w:space="0" w:color="auto"/>
                <w:bottom w:val="none" w:sz="0" w:space="0" w:color="auto"/>
                <w:right w:val="none" w:sz="0" w:space="0" w:color="auto"/>
              </w:divBdr>
            </w:div>
            <w:div w:id="1849100477">
              <w:marLeft w:val="0"/>
              <w:marRight w:val="0"/>
              <w:marTop w:val="0"/>
              <w:marBottom w:val="0"/>
              <w:divBdr>
                <w:top w:val="none" w:sz="0" w:space="0" w:color="auto"/>
                <w:left w:val="none" w:sz="0" w:space="0" w:color="auto"/>
                <w:bottom w:val="none" w:sz="0" w:space="0" w:color="auto"/>
                <w:right w:val="none" w:sz="0" w:space="0" w:color="auto"/>
              </w:divBdr>
            </w:div>
            <w:div w:id="904730215">
              <w:marLeft w:val="0"/>
              <w:marRight w:val="0"/>
              <w:marTop w:val="0"/>
              <w:marBottom w:val="0"/>
              <w:divBdr>
                <w:top w:val="none" w:sz="0" w:space="0" w:color="auto"/>
                <w:left w:val="none" w:sz="0" w:space="0" w:color="auto"/>
                <w:bottom w:val="none" w:sz="0" w:space="0" w:color="auto"/>
                <w:right w:val="none" w:sz="0" w:space="0" w:color="auto"/>
              </w:divBdr>
            </w:div>
            <w:div w:id="2029407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941025">
      <w:bodyDiv w:val="1"/>
      <w:marLeft w:val="0"/>
      <w:marRight w:val="0"/>
      <w:marTop w:val="0"/>
      <w:marBottom w:val="0"/>
      <w:divBdr>
        <w:top w:val="none" w:sz="0" w:space="0" w:color="auto"/>
        <w:left w:val="none" w:sz="0" w:space="0" w:color="auto"/>
        <w:bottom w:val="none" w:sz="0" w:space="0" w:color="auto"/>
        <w:right w:val="none" w:sz="0" w:space="0" w:color="auto"/>
      </w:divBdr>
    </w:div>
    <w:div w:id="2118059860">
      <w:bodyDiv w:val="1"/>
      <w:marLeft w:val="0"/>
      <w:marRight w:val="0"/>
      <w:marTop w:val="0"/>
      <w:marBottom w:val="0"/>
      <w:divBdr>
        <w:top w:val="none" w:sz="0" w:space="0" w:color="auto"/>
        <w:left w:val="none" w:sz="0" w:space="0" w:color="auto"/>
        <w:bottom w:val="none" w:sz="0" w:space="0" w:color="auto"/>
        <w:right w:val="none" w:sz="0" w:space="0" w:color="auto"/>
      </w:divBdr>
    </w:div>
    <w:div w:id="2124109582">
      <w:bodyDiv w:val="1"/>
      <w:marLeft w:val="0"/>
      <w:marRight w:val="0"/>
      <w:marTop w:val="0"/>
      <w:marBottom w:val="0"/>
      <w:divBdr>
        <w:top w:val="none" w:sz="0" w:space="0" w:color="auto"/>
        <w:left w:val="none" w:sz="0" w:space="0" w:color="auto"/>
        <w:bottom w:val="none" w:sz="0" w:space="0" w:color="auto"/>
        <w:right w:val="none" w:sz="0" w:space="0" w:color="auto"/>
      </w:divBdr>
    </w:div>
    <w:div w:id="2125073447">
      <w:bodyDiv w:val="1"/>
      <w:marLeft w:val="0"/>
      <w:marRight w:val="0"/>
      <w:marTop w:val="0"/>
      <w:marBottom w:val="0"/>
      <w:divBdr>
        <w:top w:val="none" w:sz="0" w:space="0" w:color="auto"/>
        <w:left w:val="none" w:sz="0" w:space="0" w:color="auto"/>
        <w:bottom w:val="none" w:sz="0" w:space="0" w:color="auto"/>
        <w:right w:val="none" w:sz="0" w:space="0" w:color="auto"/>
      </w:divBdr>
      <w:divsChild>
        <w:div w:id="197193389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fsprod.mef.gov.it/tfs/web/wi.aspx?pcguid=3386bb2f-8429-493a-9ac0-2b7a589ccf8c&amp;id=9383" TargetMode="Externa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tfsprod.mef.gov.it/tfs/cloudify-noipa/WorkItemTracking/workitem.aspx?artifactMoniker=9558&amp;Rev=104"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tfsprod.mef.gov.it/tfs/cloudify-noipa/WorkItemTracking/workitem.aspx?artifactMoniker=9382&amp;Rev=191" TargetMode="External"/><Relationship Id="rId11" Type="http://schemas.openxmlformats.org/officeDocument/2006/relationships/hyperlink" Target="http://tfsprod.mef.gov.it/tfs/web/wi.aspx?pcguid=3386bb2f-8429-493a-9ac0-2b7a589ccf8c&amp;id=9558" TargetMode="External"/><Relationship Id="rId5" Type="http://schemas.openxmlformats.org/officeDocument/2006/relationships/hyperlink" Target="http://tfsprod.mef.gov.it/tfs/web/wi.aspx?pcguid=3386bb2f-8429-493a-9ac0-2b7a589ccf8c&amp;id=9382" TargetMode="Externa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tfsprod.mef.gov.it/tfs/cloudify-noipa/WorkItemTracking/workitem.aspx?artifactMoniker=9383&amp;Rev=100"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rale"/>
          <w:gallery w:val="placeholder"/>
        </w:category>
        <w:types>
          <w:type w:val="bbPlcHdr"/>
        </w:types>
        <w:behaviors>
          <w:behavior w:val="content"/>
        </w:behaviors>
        <w:guid w:val="{CF06DE6D-8F46-41DD-BF7E-15DFC084564B}"/>
      </w:docPartPr>
      <w:docPartBody>
        <w:p w:rsidR="00000000" w:rsidRDefault="0015783A">
          <w:r w:rsidRPr="00C02870">
            <w:rPr>
              <w:rStyle w:val="Testosegnaposto"/>
            </w:rPr>
            <w:t>Scegliere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83A"/>
    <w:rsid w:val="0015783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15783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2214</Words>
  <Characters>12625</Characters>
  <Application>Microsoft Office Word</Application>
  <DocSecurity>0</DocSecurity>
  <Lines>105</Lines>
  <Paragraphs>29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Scacco Federico</dc:creator>
  <cp:keywords/>
  <dc:description/>
  <cp:lastModifiedBy>Scacco Federico</cp:lastModifiedBy>
  <cp:revision>2</cp:revision>
  <dcterms:created xsi:type="dcterms:W3CDTF">2020-11-12T14:46:00Z</dcterms:created>
  <dcterms:modified xsi:type="dcterms:W3CDTF">2020-11-12T14:46:00Z</dcterms:modified>
</cp:coreProperties>
</file>